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72"/>
          <w:szCs w:val="72"/>
          <w:lang w:val="zh-CN"/>
        </w:rPr>
      </w:pPr>
      <w:r/>
      <w:bookmarkStart w:id="0" w:name="_Toc2583690"/>
      <w:r/>
      <w:r/>
    </w:p>
    <w:p>
      <w:pPr>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姑苏区</w:t>
      </w:r>
      <w:r>
        <w:rPr>
          <w:rFonts w:hint="eastAsia" w:ascii="宋体" w:hAnsi="宋体" w:cs="宋体"/>
          <w:b/>
          <w:bCs/>
          <w:sz w:val="72"/>
          <w:szCs w:val="72"/>
          <w:lang w:val="zh-CN"/>
        </w:rPr>
        <w:t xml:space="preserve">政府采购</w:t>
      </w:r>
      <w:r/>
    </w:p>
    <w:p>
      <w:pPr>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 标 文 件</w:t>
      </w:r>
      <w:r/>
    </w:p>
    <w:p>
      <w:pPr>
        <w:pStyle w:val="786"/>
        <w:ind w:left="2766" w:hanging="1506"/>
        <w:spacing w:beforeAutospacing="0" w:afterAutospacing="0" w:line="360" w:lineRule="auto"/>
        <w:widowControl/>
        <w:rPr>
          <w:rStyle w:val="790"/>
          <w:rFonts w:hint="eastAsia" w:ascii="宋体" w:hAnsi="宋体" w:cs="宋体"/>
          <w:sz w:val="30"/>
          <w:szCs w:val="30"/>
        </w:rPr>
      </w:pPr>
      <w:r>
        <w:rPr>
          <w:rFonts w:hint="eastAsia" w:ascii="宋体" w:hAnsi="宋体" w:cs="宋体"/>
          <w:sz w:val="30"/>
          <w:szCs w:val="30"/>
        </w:rPr>
      </w:r>
      <w:r/>
    </w:p>
    <w:p>
      <w:pPr>
        <w:pStyle w:val="786"/>
        <w:ind w:left="2766" w:hanging="1506"/>
        <w:spacing w:beforeAutospacing="0" w:afterAutospacing="0" w:line="360" w:lineRule="auto"/>
        <w:widowControl/>
        <w:rPr>
          <w:rStyle w:val="790"/>
          <w:rFonts w:hint="eastAsia" w:ascii="宋体" w:hAnsi="宋体" w:cs="宋体"/>
          <w:sz w:val="30"/>
          <w:szCs w:val="30"/>
        </w:rPr>
      </w:pPr>
      <w:r>
        <w:rPr>
          <w:rFonts w:hint="eastAsia" w:ascii="宋体" w:hAnsi="宋体" w:cs="宋体"/>
          <w:sz w:val="30"/>
          <w:szCs w:val="30"/>
        </w:rPr>
      </w:r>
      <w:r/>
    </w:p>
    <w:p>
      <w:pPr>
        <w:pStyle w:val="786"/>
        <w:ind w:left="2766" w:hanging="1506"/>
        <w:spacing w:beforeAutospacing="0" w:afterAutospacing="0" w:line="360" w:lineRule="auto"/>
        <w:widowControl/>
        <w:rPr>
          <w:rStyle w:val="790"/>
          <w:rFonts w:hint="eastAsia" w:ascii="宋体" w:hAnsi="宋体" w:cs="宋体"/>
          <w:sz w:val="30"/>
          <w:szCs w:val="30"/>
        </w:rPr>
      </w:pPr>
      <w:r>
        <w:rPr>
          <w:rFonts w:hint="eastAsia" w:ascii="宋体" w:hAnsi="宋体" w:cs="宋体"/>
          <w:sz w:val="30"/>
          <w:szCs w:val="30"/>
        </w:rPr>
      </w:r>
      <w:r/>
    </w:p>
    <w:p>
      <w:pPr>
        <w:pStyle w:val="786"/>
        <w:ind w:left="2766" w:hanging="1506"/>
        <w:spacing w:beforeAutospacing="0" w:afterAutospacing="0" w:line="360" w:lineRule="auto"/>
        <w:widowControl/>
        <w:rPr>
          <w:rStyle w:val="790"/>
          <w:rFonts w:hint="eastAsia" w:ascii="宋体" w:hAnsi="宋体" w:cs="宋体"/>
          <w:sz w:val="30"/>
          <w:szCs w:val="30"/>
        </w:rPr>
      </w:pPr>
      <w:r>
        <w:rPr>
          <w:rFonts w:hint="eastAsia" w:ascii="宋体" w:hAnsi="宋体" w:cs="宋体"/>
          <w:sz w:val="30"/>
          <w:szCs w:val="30"/>
        </w:rPr>
      </w:r>
      <w:r/>
    </w:p>
    <w:p>
      <w:pPr>
        <w:pStyle w:val="786"/>
        <w:ind w:left="2766" w:hanging="1506"/>
        <w:spacing w:beforeAutospacing="0" w:afterAutospacing="0" w:line="360" w:lineRule="auto"/>
        <w:widowControl/>
        <w:rPr>
          <w:rStyle w:val="790"/>
          <w:rFonts w:hint="eastAsia" w:ascii="宋体" w:hAnsi="宋体" w:cs="宋体"/>
          <w:sz w:val="30"/>
          <w:szCs w:val="30"/>
        </w:rPr>
      </w:pPr>
      <w:r>
        <w:rPr>
          <w:rStyle w:val="790"/>
          <w:rFonts w:hint="eastAsia" w:ascii="宋体" w:hAnsi="宋体" w:cs="宋体"/>
          <w:sz w:val="30"/>
          <w:szCs w:val="30"/>
        </w:rPr>
        <w:t xml:space="preserve">招标编号：</w:t>
      </w:r>
      <w:r>
        <w:rPr>
          <w:rFonts w:hint="eastAsia" w:ascii="宋体" w:hAnsi="宋体" w:cs="宋体"/>
          <w:sz w:val="30"/>
          <w:szCs w:val="30"/>
          <w:lang w:val="zh-CN"/>
        </w:rPr>
        <w:t xml:space="preserve">JSZC-320508-SZZZ-G2025-0027号</w:t>
      </w:r>
      <w:r/>
    </w:p>
    <w:p>
      <w:pPr>
        <w:pStyle w:val="786"/>
        <w:ind w:left="2766" w:hanging="1506"/>
        <w:spacing w:beforeAutospacing="0" w:afterAutospacing="0" w:line="360" w:lineRule="auto"/>
        <w:widowControl/>
        <w:rPr>
          <w:rStyle w:val="790"/>
          <w:rFonts w:hint="eastAsia" w:ascii="宋体" w:hAnsi="宋体" w:cs="宋体"/>
          <w:sz w:val="30"/>
          <w:szCs w:val="30"/>
        </w:rPr>
      </w:pPr>
      <w:r>
        <w:rPr>
          <w:rStyle w:val="790"/>
          <w:rFonts w:hint="eastAsia" w:ascii="宋体" w:hAnsi="宋体" w:cs="宋体"/>
          <w:sz w:val="30"/>
          <w:szCs w:val="30"/>
        </w:rPr>
        <w:t xml:space="preserve">项目名称：</w:t>
      </w:r>
      <w:bookmarkStart w:id="1" w:name="OLE_LINK75"/>
      <w:r>
        <w:rPr>
          <w:rFonts w:hint="eastAsia" w:ascii="宋体" w:hAnsi="宋体" w:cs="宋体"/>
          <w:sz w:val="30"/>
          <w:szCs w:val="30"/>
          <w:lang w:val="zh-CN"/>
        </w:rPr>
        <w:t xml:space="preserve">2026年姑苏区房屋体检</w:t>
      </w:r>
      <w:bookmarkEnd w:id="1"/>
      <w:r/>
      <w:r/>
    </w:p>
    <w:p>
      <w:pPr>
        <w:pStyle w:val="786"/>
        <w:ind w:left="2766" w:hanging="1506"/>
        <w:spacing w:beforeAutospacing="0" w:afterAutospacing="0" w:line="360" w:lineRule="auto"/>
        <w:widowControl/>
        <w:rPr>
          <w:rFonts w:hint="eastAsia" w:ascii="宋体" w:hAnsi="宋体" w:cs="宋体"/>
        </w:rPr>
      </w:pPr>
      <w:r>
        <w:rPr>
          <w:rStyle w:val="790"/>
          <w:rFonts w:hint="eastAsia" w:ascii="宋体" w:hAnsi="宋体" w:cs="宋体"/>
          <w:sz w:val="30"/>
          <w:szCs w:val="30"/>
        </w:rPr>
        <w:t xml:space="preserve">采购单位：</w:t>
      </w:r>
      <w:bookmarkStart w:id="2" w:name="OLE_LINK25"/>
      <w:r/>
      <w:bookmarkStart w:id="3" w:name="OLE_LINK35"/>
      <w:r>
        <w:rPr>
          <w:rFonts w:hint="eastAsia" w:ascii="宋体" w:hAnsi="宋体" w:cs="宋体"/>
          <w:sz w:val="30"/>
          <w:szCs w:val="30"/>
          <w:lang w:val="zh-CN"/>
        </w:rPr>
        <w:t xml:space="preserve">苏州市姑苏区住房和建设委员会</w:t>
      </w:r>
      <w:bookmarkEnd w:id="2"/>
      <w:r/>
      <w:bookmarkEnd w:id="3"/>
      <w:r/>
      <w:r/>
    </w:p>
    <w:p>
      <w:pPr>
        <w:pStyle w:val="786"/>
        <w:ind w:left="2766" w:hanging="1506"/>
        <w:spacing w:beforeAutospacing="0" w:afterAutospacing="0" w:line="360" w:lineRule="auto"/>
        <w:widowControl/>
        <w:rPr>
          <w:rFonts w:hint="eastAsia" w:ascii="宋体" w:hAnsi="宋体" w:cs="宋体"/>
        </w:rPr>
      </w:pPr>
      <w:r>
        <w:rPr>
          <w:rStyle w:val="790"/>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786"/>
        <w:jc w:val="center"/>
        <w:spacing w:beforeAutospacing="0" w:afterAutospacing="0" w:line="360" w:lineRule="auto"/>
        <w:widowControl/>
        <w:rPr>
          <w:rFonts w:hint="eastAsia" w:ascii="宋体" w:hAnsi="宋体" w:cs="宋体"/>
        </w:rPr>
      </w:pPr>
      <w:r>
        <w:rPr>
          <w:rFonts w:hint="eastAsia" w:ascii="宋体" w:hAnsi="宋体" w:cs="宋体"/>
        </w:rPr>
        <w:t xml:space="preserve"> </w:t>
      </w:r>
      <w:r/>
    </w:p>
    <w:p>
      <w:pPr>
        <w:pStyle w:val="786"/>
        <w:jc w:val="center"/>
        <w:spacing w:beforeAutospacing="0" w:afterAutospacing="0" w:line="360" w:lineRule="auto"/>
        <w:widowControl/>
        <w:rPr>
          <w:rFonts w:hint="eastAsia" w:ascii="宋体" w:hAnsi="宋体" w:cs="宋体"/>
        </w:rPr>
      </w:pPr>
      <w:r>
        <w:rPr>
          <w:rFonts w:hint="eastAsia" w:ascii="宋体" w:hAnsi="宋体" w:cs="宋体"/>
        </w:rPr>
      </w:r>
      <w:r/>
    </w:p>
    <w:p>
      <w:pPr>
        <w:pStyle w:val="786"/>
        <w:jc w:val="center"/>
        <w:spacing w:beforeAutospacing="0" w:afterAutospacing="0" w:line="360" w:lineRule="auto"/>
        <w:widowControl/>
        <w:rPr>
          <w:rFonts w:hint="eastAsia" w:ascii="宋体" w:hAnsi="宋体" w:cs="宋体"/>
        </w:rPr>
      </w:pPr>
      <w:r>
        <w:rPr>
          <w:rFonts w:hint="eastAsia" w:ascii="宋体" w:hAnsi="宋体" w:cs="宋体"/>
        </w:rPr>
      </w:r>
      <w:r/>
    </w:p>
    <w:p>
      <w:pPr>
        <w:pStyle w:val="786"/>
        <w:jc w:val="center"/>
        <w:spacing w:beforeAutospacing="0" w:afterAutospacing="0" w:line="360" w:lineRule="auto"/>
        <w:widowControl/>
        <w:rPr>
          <w:rFonts w:hint="eastAsia" w:ascii="宋体" w:hAnsi="宋体" w:cs="宋体"/>
        </w:rPr>
      </w:pPr>
      <w:r>
        <w:rPr>
          <w:rFonts w:hint="eastAsia" w:ascii="宋体" w:hAnsi="宋体" w:cs="宋体"/>
        </w:rPr>
      </w:r>
      <w:r/>
    </w:p>
    <w:p>
      <w:pPr>
        <w:pStyle w:val="786"/>
        <w:jc w:val="center"/>
        <w:spacing w:beforeAutospacing="0" w:afterAutospacing="0" w:line="360" w:lineRule="auto"/>
        <w:widowControl/>
        <w:rPr>
          <w:rFonts w:hint="eastAsia" w:ascii="宋体" w:hAnsi="宋体" w:cs="宋体"/>
        </w:rPr>
      </w:pPr>
      <w:r>
        <w:rPr>
          <w:rFonts w:hint="eastAsia" w:ascii="宋体" w:hAnsi="宋体" w:cs="宋体"/>
        </w:rPr>
      </w:r>
      <w:r/>
    </w:p>
    <w:p>
      <w:pPr>
        <w:pStyle w:val="786"/>
        <w:jc w:val="center"/>
        <w:spacing w:beforeAutospacing="0" w:afterAutospacing="0" w:line="360" w:lineRule="auto"/>
        <w:widowControl/>
        <w:rPr>
          <w:rStyle w:val="790"/>
          <w:rFonts w:hint="eastAsia" w:ascii="宋体" w:hAnsi="宋体" w:cs="宋体"/>
          <w:sz w:val="28"/>
          <w:szCs w:val="28"/>
        </w:rPr>
      </w:pPr>
      <w:r>
        <w:rPr>
          <w:rFonts w:hint="eastAsia" w:ascii="宋体" w:hAnsi="宋体" w:cs="宋体"/>
          <w:sz w:val="30"/>
          <w:szCs w:val="30"/>
          <w:lang w:val="zh-CN"/>
        </w:rPr>
        <w:t xml:space="preserve">中正建设工程管理（苏州）有限公司</w:t>
      </w:r>
      <w:r/>
    </w:p>
    <w:p>
      <w:pPr>
        <w:jc w:val="center"/>
        <w:spacing w:line="360" w:lineRule="auto"/>
        <w:rPr>
          <w:rFonts w:hint="eastAsia"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4" w:name="XTSCRQ_1"/>
      <w:r>
        <w:rPr>
          <w:rFonts w:hint="eastAsia" w:ascii="宋体" w:hAnsi="宋体" w:cs="宋体"/>
          <w:sz w:val="30"/>
          <w:szCs w:val="30"/>
        </w:rPr>
        <w:t xml:space="preserve">二○二五年</w:t>
      </w:r>
      <w:bookmarkEnd w:id="4"/>
      <w:r>
        <w:rPr>
          <w:rFonts w:hint="eastAsia" w:ascii="宋体" w:hAnsi="宋体" w:cs="宋体"/>
          <w:sz w:val="30"/>
          <w:szCs w:val="30"/>
        </w:rPr>
        <w:t xml:space="preserve">十二月</w:t>
      </w:r>
      <w:r/>
    </w:p>
    <w:p>
      <w:pPr>
        <w:pStyle w:val="777"/>
        <w:jc w:val="center"/>
        <w:pageBreakBefore/>
        <w:spacing w:line="360" w:lineRule="auto"/>
        <w:tabs>
          <w:tab w:val="right" w:pos="8302" w:leader="dot"/>
        </w:tabs>
        <w:rPr>
          <w:rStyle w:val="790"/>
          <w:rFonts w:hint="eastAsia" w:ascii="宋体" w:hAnsi="宋体" w:cs="宋体"/>
          <w:bCs/>
          <w:sz w:val="32"/>
          <w:szCs w:val="32"/>
        </w:rPr>
      </w:pPr>
      <w:r>
        <w:rPr>
          <w:rStyle w:val="790"/>
          <w:rFonts w:hint="eastAsia" w:ascii="宋体" w:hAnsi="宋体" w:cs="宋体"/>
          <w:bCs/>
          <w:sz w:val="32"/>
          <w:szCs w:val="32"/>
        </w:rPr>
        <w:t xml:space="preserve">前附表</w:t>
      </w:r>
      <w:bookmarkEnd w:id="0"/>
      <w:r/>
      <w:r/>
    </w:p>
    <w:p>
      <w:pPr>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41"/>
        <w:gridCol w:w="1677"/>
        <w:gridCol w:w="6738"/>
      </w:tblGrid>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JSZC-320508-SZZZ-G2025-0027</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hAnsi="宋体" w:cs="宋体"/>
              </w:rPr>
            </w:pPr>
            <w:r>
              <w:rPr>
                <w:rFonts w:hint="eastAsia" w:hAnsi="宋体" w:cs="宋体"/>
              </w:rPr>
              <w:t xml:space="preserve">2026</w:t>
            </w:r>
            <w:r>
              <w:rPr>
                <w:rFonts w:hint="eastAsia" w:hAnsi="宋体" w:cs="宋体"/>
              </w:rPr>
              <w:t xml:space="preserve">年姑苏区房屋体检（具体范围及要求详见招标文件第二章）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pStyle w:val="772"/>
              <w:spacing w:line="360" w:lineRule="auto"/>
              <w:rPr>
                <w:rStyle w:val="983"/>
                <w:rFonts w:hint="eastAsia" w:ascii="宋体" w:hAnsi="宋体" w:cs="宋体"/>
                <w:bCs w:val="0"/>
                <w:spacing w:val="0"/>
                <w:sz w:val="21"/>
                <w:szCs w:val="21"/>
              </w:rPr>
            </w:pPr>
            <w:r>
              <w:rPr>
                <w:rStyle w:val="983"/>
                <w:rFonts w:ascii="Wingdings" w:hAnsi="Wingdings" w:eastAsia="Wingdings" w:cs="Wingdings"/>
                <w:bCs w:val="0"/>
                <w:spacing w:val="0"/>
                <w:sz w:val="21"/>
                <w:szCs w:val="21"/>
              </w:rPr>
              <w:t xml:space="preserve">þ</w:t>
            </w:r>
            <w:r>
              <w:rPr>
                <w:rStyle w:val="983"/>
                <w:rFonts w:hint="eastAsia" w:ascii="宋体" w:hAnsi="宋体" w:cs="宋体"/>
                <w:bCs w:val="0"/>
                <w:spacing w:val="0"/>
                <w:sz w:val="21"/>
                <w:szCs w:val="21"/>
              </w:rPr>
              <w:t xml:space="preserve">不需提交，招标文件中有关投标保证金的规定均不适用。</w:t>
            </w:r>
            <w:r/>
          </w:p>
          <w:p>
            <w:pPr>
              <w:pStyle w:val="772"/>
              <w:spacing w:line="360" w:lineRule="auto"/>
              <w:rPr>
                <w:rFonts w:hint="eastAsia" w:ascii="宋体" w:hAnsi="宋体" w:cs="宋体"/>
                <w:sz w:val="18"/>
                <w:szCs w:val="18"/>
              </w:rPr>
            </w:pPr>
            <w:r>
              <w:rPr>
                <w:rStyle w:val="983"/>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pStyle w:val="766"/>
              <w:jc w:val="center"/>
              <w:spacing w:after="0" w:line="360" w:lineRule="auto"/>
              <w:rPr>
                <w:rFonts w:hint="eastAsia"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lang w:val="zh-CN"/>
              </w:rPr>
            </w:pPr>
            <w:r>
              <w:rPr>
                <w:rFonts w:hint="eastAsia" w:ascii="宋体" w:hAnsi="宋体" w:cs="宋体"/>
                <w:szCs w:val="21"/>
                <w:lang w:val="zh-CN"/>
              </w:rPr>
              <w:t xml:space="preserve">中正建设工程管理（苏州）有限公司</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址：苏州市高新区滨河路711号北5楼   邮编：215000</w:t>
            </w:r>
            <w:r/>
          </w:p>
          <w:p>
            <w:pPr>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电话/传真：0512-68656936   68656936  </w:t>
            </w:r>
            <w:r/>
          </w:p>
          <w:p>
            <w:pPr>
              <w:jc w:val="left"/>
              <w:spacing w:line="360" w:lineRule="auto"/>
              <w:rPr>
                <w:rFonts w:hint="eastAsia" w:ascii="宋体" w:hAnsi="宋体" w:cs="宋体"/>
              </w:rPr>
            </w:pPr>
            <w:r>
              <w:rPr>
                <w:rFonts w:hint="eastAsia" w:ascii="宋体" w:hAnsi="宋体" w:cs="宋体"/>
                <w:szCs w:val="21"/>
                <w:lang w:val="zh-CN"/>
              </w:rPr>
              <w:t xml:space="preserve">联系人：岳杰、周琛煦</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12" w:lineRule="auto"/>
              <w:rPr>
                <w:rFonts w:hint="eastAsia" w:ascii="宋体" w:hAnsi="宋体" w:cs="宋体"/>
                <w:bCs/>
                <w:szCs w:val="21"/>
              </w:rPr>
            </w:pPr>
            <w:r>
              <w:rPr>
                <w:rFonts w:hint="eastAsia" w:ascii="宋体" w:hAnsi="宋体" w:cs="宋体"/>
                <w:bCs/>
                <w:szCs w:val="21"/>
              </w:rPr>
              <w:t xml:space="preserve">称：苏州市姑苏区住房和建设委员会</w:t>
            </w:r>
            <w:r/>
          </w:p>
          <w:p>
            <w:pPr>
              <w:jc w:val="left"/>
              <w:spacing w:line="312" w:lineRule="auto"/>
              <w:rPr>
                <w:rFonts w:hint="eastAsia" w:ascii="宋体" w:hAnsi="宋体" w:cs="宋体"/>
                <w:bCs/>
                <w:szCs w:val="21"/>
              </w:rPr>
            </w:pPr>
            <w:r>
              <w:rPr>
                <w:rFonts w:hint="eastAsia" w:ascii="宋体" w:hAnsi="宋体" w:cs="宋体"/>
                <w:bCs/>
                <w:szCs w:val="21"/>
              </w:rPr>
              <w:t xml:space="preserve">地址：苏州市姑苏区平川路510号</w:t>
            </w:r>
            <w:r/>
          </w:p>
          <w:p>
            <w:pPr>
              <w:jc w:val="left"/>
              <w:spacing w:line="312" w:lineRule="auto"/>
              <w:rPr>
                <w:rFonts w:hint="eastAsia" w:ascii="宋体" w:hAnsi="宋体" w:cs="宋体"/>
                <w:bCs/>
                <w:szCs w:val="21"/>
              </w:rPr>
            </w:pPr>
            <w:r>
              <w:rPr>
                <w:rFonts w:hint="eastAsia" w:ascii="宋体" w:hAnsi="宋体" w:cs="宋体"/>
                <w:bCs/>
                <w:szCs w:val="21"/>
              </w:rPr>
              <w:t xml:space="preserve">联系人：仲磊</w:t>
            </w:r>
            <w:r/>
          </w:p>
          <w:p>
            <w:pPr>
              <w:jc w:val="left"/>
              <w:spacing w:line="360" w:lineRule="auto"/>
              <w:widowControl/>
              <w:rPr>
                <w:rFonts w:hint="eastAsia" w:ascii="宋体" w:hAnsi="宋体" w:cs="宋体"/>
              </w:rPr>
            </w:pPr>
            <w:r>
              <w:rPr>
                <w:rFonts w:hint="eastAsia" w:ascii="宋体" w:hAnsi="宋体" w:cs="宋体"/>
                <w:bCs/>
                <w:szCs w:val="21"/>
              </w:rPr>
              <w:t xml:space="preserve">联系电话：0512-68723719</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获取招标文件</w:t>
            </w:r>
            <w:r/>
          </w:p>
          <w:p>
            <w:pPr>
              <w:jc w:val="center"/>
              <w:spacing w:line="360" w:lineRule="auto"/>
              <w:rPr>
                <w:rFonts w:hint="eastAsia"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投标文件网上</w:t>
            </w:r>
            <w:r/>
          </w:p>
          <w:p>
            <w:pPr>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2026年</w:t>
            </w:r>
            <w:bookmarkStart w:id="5" w:name="OLE_LINK15"/>
            <w:r>
              <w:rPr>
                <w:rFonts w:hint="eastAsia" w:ascii="宋体" w:hAnsi="宋体" w:cs="宋体"/>
                <w:szCs w:val="21"/>
              </w:rPr>
              <w:t xml:space="preserve">1月4日09：30</w:t>
            </w:r>
            <w:bookmarkEnd w:id="5"/>
            <w:r>
              <w:rPr>
                <w:rFonts w:hint="eastAsia" w:ascii="宋体" w:hAnsi="宋体" w:cs="宋体"/>
                <w:szCs w:val="21"/>
              </w:rPr>
              <w:t xml:space="preserve">（北京时间）</w:t>
            </w:r>
            <w:r/>
          </w:p>
          <w:p>
            <w:pPr>
              <w:pStyle w:val="758"/>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投标文件必须在截止时间前完成提交（上传），逾期提交（上传）的投标文件视为放弃投标。</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开标时间</w:t>
            </w:r>
            <w:r/>
          </w:p>
          <w:p>
            <w:pPr>
              <w:jc w:val="center"/>
              <w:spacing w:line="360" w:lineRule="auto"/>
              <w:rPr>
                <w:rFonts w:hint="eastAsia"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2026年1月4日09：30（北京时间）</w:t>
            </w:r>
            <w:r/>
          </w:p>
          <w:p>
            <w:pPr>
              <w:jc w:val="left"/>
              <w:spacing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”系统（网址：http://jszfcg.jsczt.cn/）</w:t>
            </w:r>
            <w:r/>
          </w:p>
          <w:p>
            <w:pPr>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评标时间</w:t>
            </w:r>
            <w:r/>
          </w:p>
          <w:p>
            <w:pPr>
              <w:jc w:val="center"/>
              <w:spacing w:line="360" w:lineRule="auto"/>
              <w:rPr>
                <w:rFonts w:hint="eastAsia"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2025年1月4日09：30（北京时间）</w:t>
            </w:r>
            <w:r/>
          </w:p>
          <w:p>
            <w:pPr>
              <w:jc w:val="left"/>
              <w:spacing w:line="360" w:lineRule="auto"/>
              <w:rPr>
                <w:rFonts w:hint="eastAsia" w:ascii="宋体" w:hAnsi="宋体" w:cs="宋体"/>
              </w:rPr>
            </w:pPr>
            <w:r>
              <w:rPr>
                <w:rFonts w:hint="eastAsia" w:ascii="宋体" w:hAnsi="宋体"/>
                <w:szCs w:val="21"/>
              </w:rPr>
              <w:t xml:space="preserve">苏州市市辖区【狮山科技馆】8楼</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按合同约定。</w:t>
            </w:r>
            <w:r/>
          </w:p>
        </w:tc>
      </w:tr>
      <w:tr>
        <w:trPr>
          <w:jc w:val="center"/>
          <w:trHeight w:val="1705"/>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pStyle w:val="948"/>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48"/>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rPr>
            </w:pPr>
            <w:r/>
            <w:bookmarkStart w:id="6" w:name="OLE_LINK72"/>
            <w:r>
              <w:rPr>
                <w:rFonts w:hint="eastAsia" w:ascii="宋体" w:hAnsi="宋体" w:cs="宋体"/>
              </w:rPr>
              <w:t xml:space="preserve">由中标单位在领取中标通知书时</w:t>
            </w:r>
            <w:bookmarkEnd w:id="6"/>
            <w:r>
              <w:rPr>
                <w:rFonts w:hint="eastAsia" w:ascii="宋体" w:hAnsi="宋体" w:cs="宋体"/>
              </w:rPr>
              <w:t xml:space="preserve">按如下计算方式计算后付清：</w:t>
            </w:r>
            <w:r/>
          </w:p>
          <w:p>
            <w:pPr>
              <w:spacing w:line="360" w:lineRule="auto"/>
              <w:rPr>
                <w:rFonts w:hint="eastAsia" w:ascii="宋体" w:hAnsi="宋体" w:cs="宋体"/>
              </w:rPr>
            </w:pPr>
            <w:r/>
            <w:bookmarkStart w:id="7" w:name="OLE_LINK70"/>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hint="eastAsia" w:ascii="宋体" w:hAnsi="宋体" w:cs="宋体"/>
              </w:rPr>
            </w:pPr>
            <w:r>
              <w:rPr>
                <w:rFonts w:hint="eastAsia" w:ascii="宋体" w:hAnsi="宋体" w:cs="宋体"/>
              </w:rPr>
              <w:t xml:space="preserve">说明：代理服务费以预算金额为基数依据，参照以上规定的标准和差额定率累进法按90%进行计算收取。</w:t>
            </w:r>
            <w:bookmarkEnd w:id="7"/>
            <w:r>
              <w:rPr>
                <w:rFonts w:hint="eastAsia" w:ascii="宋体" w:hAnsi="宋体" w:cs="宋体"/>
              </w:rPr>
              <w:t xml:space="preserve">例：如预算金额为150万元，则代理服务费＝（100万元以下部分×1.5%＋（150万元－100万元以下部分）×1.1%）*90%。如按上述方法计算的金额低于人民币3500元整的，则按人民币3500元整计收。</w:t>
            </w:r>
            <w:bookmarkStart w:id="8" w:name="OLE_LINK63"/>
            <w:r>
              <w:rPr>
                <w:rFonts w:hint="eastAsia" w:ascii="宋体" w:hAnsi="宋体" w:cs="宋体"/>
              </w:rPr>
              <w:t xml:space="preserve">本项目中标服务费标段一为人民币</w:t>
            </w:r>
            <w:r>
              <w:rPr>
                <w:rFonts w:hint="eastAsia" w:ascii="宋体" w:hAnsi="宋体" w:cs="宋体"/>
              </w:rPr>
              <w:t xml:space="preserve">壹万伍仟捌佰肆拾玖</w:t>
            </w:r>
            <w:r>
              <w:rPr>
                <w:rFonts w:hint="eastAsia" w:ascii="宋体" w:hAnsi="宋体" w:cs="宋体"/>
              </w:rPr>
              <w:t xml:space="preserve">元陆角整；标段二为人民币</w:t>
            </w:r>
            <w:r>
              <w:rPr>
                <w:rFonts w:hint="eastAsia" w:ascii="宋体" w:hAnsi="宋体" w:cs="宋体"/>
              </w:rPr>
              <w:t xml:space="preserve">壹万伍仟捌佰肆拾玖</w:t>
            </w:r>
            <w:r>
              <w:rPr>
                <w:rFonts w:hint="eastAsia" w:ascii="宋体" w:hAnsi="宋体" w:cs="宋体"/>
              </w:rPr>
              <w:t xml:space="preserve">元陆角整；标段三为人民币贰万壹仟壹佰叁拾贰元捌角整</w:t>
            </w:r>
            <w:bookmarkEnd w:id="8"/>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各标段供应商缴纳代理服务费时，如需增值税专用发票的，则须提供有关信息资料。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中标服务费交纳账号： </w:t>
            </w:r>
            <w:r/>
          </w:p>
          <w:p>
            <w:pPr>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中正建设工程管理（苏州）有限公司</w:t>
            </w:r>
            <w:r/>
          </w:p>
          <w:p>
            <w:pPr>
              <w:spacing w:line="360" w:lineRule="auto"/>
              <w:rPr>
                <w:rFonts w:hint="eastAsia" w:ascii="宋体" w:hAnsi="宋体" w:cs="宋体"/>
              </w:rPr>
            </w:pPr>
            <w:r>
              <w:rPr>
                <w:rFonts w:hint="eastAsia" w:ascii="宋体" w:hAnsi="宋体" w:cs="宋体"/>
              </w:rPr>
              <w:t xml:space="preserve">开户行：建行苏州城中支行</w:t>
            </w:r>
            <w:r/>
          </w:p>
          <w:p>
            <w:pPr>
              <w:jc w:val="left"/>
              <w:spacing w:line="360" w:lineRule="auto"/>
              <w:rPr>
                <w:rFonts w:hint="eastAsia" w:ascii="宋体" w:hAnsi="宋体" w:cs="宋体"/>
                <w:szCs w:val="21"/>
                <w:lang w:val="zh-CN"/>
              </w:rPr>
            </w:pPr>
            <w:r>
              <w:rPr>
                <w:rFonts w:hint="eastAsia" w:ascii="宋体" w:hAnsi="宋体" w:cs="宋体"/>
              </w:rPr>
              <w:t xml:space="preserve">账　号：</w:t>
            </w:r>
            <w:r>
              <w:rPr>
                <w:rFonts w:ascii="宋体" w:hAnsi="宋体" w:cs="宋体"/>
              </w:rPr>
              <w:t xml:space="preserve">32201989036050074623</w:t>
            </w:r>
            <w:r/>
          </w:p>
        </w:tc>
      </w:tr>
      <w:tr>
        <w:trPr>
          <w:jc w:val="center"/>
          <w:trHeight w:val="522"/>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pStyle w:val="782"/>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jc w:val="center"/>
              <w:spacing w:line="360" w:lineRule="auto"/>
              <w:rPr>
                <w:rFonts w:hint="eastAsia"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报价超过招标文件中规定的预算金额（总预算和单项预算）或者最高限价（最高单价限价）的；</w:t>
            </w:r>
            <w:r/>
          </w:p>
          <w:p>
            <w:pPr>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hint="eastAsia" w:ascii="宋体" w:hAnsi="宋体" w:cs="宋体"/>
              </w:rPr>
            </w:pPr>
            <w:r>
              <w:rPr>
                <w:rFonts w:hint="eastAsia" w:ascii="宋体" w:hAnsi="宋体" w:cs="宋体"/>
              </w:rPr>
              <w:t xml:space="preserve">5.不同投标（响应）文件制作机器码一致的；</w:t>
            </w:r>
            <w:r/>
          </w:p>
          <w:p>
            <w:pPr>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rPr>
            </w:pPr>
            <w:r>
              <w:rPr>
                <w:rFonts w:hint="eastAsia" w:ascii="宋体" w:hAnsi="宋体" w:cs="宋体"/>
                <w:szCs w:val="21"/>
                <w:lang w:val="zh-CN"/>
              </w:rPr>
              <w:t xml:space="preserve">导致</w:t>
            </w:r>
            <w:r>
              <w:rPr>
                <w:rFonts w:hint="eastAsia" w:ascii="宋体" w:hAnsi="宋体" w:cs="宋体"/>
                <w:szCs w:val="21"/>
                <w:lang w:val="zh-CN"/>
              </w:rPr>
              <w:t xml:space="preserve">废标因素</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或者最高限价（最高单价限价）的</w:t>
            </w:r>
            <w:r>
              <w:rPr>
                <w:rFonts w:hint="eastAsia" w:ascii="宋体" w:hAnsi="宋体" w:cs="宋体"/>
                <w:szCs w:val="21"/>
                <w:lang w:val="zh-CN"/>
              </w:rPr>
              <w:t xml:space="preserve">，采购单位不能支付的； </w:t>
            </w:r>
            <w:r/>
          </w:p>
          <w:p>
            <w:pPr>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p>
            <w:pPr>
              <w:pStyle w:val="758"/>
              <w:ind w:firstLine="0"/>
              <w:rPr>
                <w:lang w:val="zh-CN"/>
              </w:rPr>
            </w:pPr>
            <w:r>
              <w:rPr>
                <w:rFonts w:hint="eastAsia" w:ascii="宋体" w:hAnsi="宋体" w:cs="宋体"/>
                <w:sz w:val="21"/>
                <w:szCs w:val="21"/>
                <w:lang w:val="zh-CN"/>
              </w:rPr>
              <w:t xml:space="preserve">5、符合招标文件其它</w:t>
            </w:r>
            <w:r>
              <w:rPr>
                <w:rFonts w:hint="eastAsia" w:ascii="宋体" w:hAnsi="宋体" w:cs="宋体"/>
                <w:sz w:val="21"/>
                <w:szCs w:val="21"/>
                <w:lang w:val="zh-CN"/>
              </w:rPr>
              <w:t xml:space="preserve">废标要求</w:t>
            </w:r>
            <w:r>
              <w:rPr>
                <w:rFonts w:hint="eastAsia" w:ascii="宋体" w:hAnsi="宋体" w:cs="宋体"/>
                <w:sz w:val="21"/>
                <w:szCs w:val="21"/>
                <w:lang w:val="zh-CN"/>
              </w:rPr>
              <w:t xml:space="preserve">的。</w:t>
            </w:r>
            <w:r/>
          </w:p>
        </w:tc>
      </w:tr>
      <w:tr>
        <w:trPr>
          <w:jc w:val="center"/>
          <w:trHeight w:val="522"/>
        </w:trPr>
        <w:tc>
          <w:tcPr>
            <w:tcBorders>
              <w:top w:val="single" w:color="auto" w:sz="6" w:space="0"/>
              <w:left w:val="single" w:color="auto" w:sz="6" w:space="0"/>
              <w:bottom w:val="single" w:color="auto" w:sz="6" w:space="0"/>
              <w:right w:val="single" w:color="auto" w:sz="6" w:space="0"/>
            </w:tcBorders>
            <w:tcW w:w="641"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22</w:t>
            </w:r>
            <w:r/>
          </w:p>
        </w:tc>
        <w:tc>
          <w:tcPr>
            <w:tcBorders>
              <w:top w:val="single" w:color="auto" w:sz="6" w:space="0"/>
              <w:left w:val="single" w:color="auto" w:sz="6" w:space="0"/>
              <w:bottom w:val="single" w:color="auto" w:sz="6" w:space="0"/>
              <w:right w:val="single" w:color="auto" w:sz="6" w:space="0"/>
            </w:tcBorders>
            <w:tcW w:w="1677" w:type="dxa"/>
            <w:vAlign w:val="center"/>
            <w:textDirection w:val="lrTb"/>
            <w:noWrap w:val="false"/>
          </w:tcPr>
          <w:p>
            <w:pPr>
              <w:jc w:val="center"/>
              <w:spacing w:line="360" w:lineRule="auto"/>
              <w:rPr>
                <w:rFonts w:hint="eastAsia" w:ascii="宋体" w:hAnsi="宋体" w:cs="宋体"/>
                <w:szCs w:val="21"/>
                <w:lang w:val="zh-CN"/>
              </w:rPr>
            </w:pPr>
            <w:r>
              <w:rPr>
                <w:rFonts w:hint="eastAsia" w:ascii="宋体" w:hAnsi="宋体" w:cs="宋体"/>
                <w:szCs w:val="21"/>
              </w:rPr>
              <w:t xml:space="preserve">其他</w:t>
            </w:r>
            <w:r/>
          </w:p>
        </w:tc>
        <w:tc>
          <w:tcPr>
            <w:tcBorders>
              <w:top w:val="single" w:color="auto" w:sz="6" w:space="0"/>
              <w:left w:val="single" w:color="auto" w:sz="6" w:space="0"/>
              <w:bottom w:val="single" w:color="auto" w:sz="6" w:space="0"/>
              <w:right w:val="single" w:color="auto" w:sz="6" w:space="0"/>
            </w:tcBorders>
            <w:tcW w:w="6738" w:type="dxa"/>
            <w:vAlign w:val="center"/>
            <w:textDirection w:val="lrTb"/>
            <w:noWrap w:val="false"/>
          </w:tcPr>
          <w:p>
            <w:pPr>
              <w:jc w:val="left"/>
              <w:spacing w:line="360" w:lineRule="auto"/>
              <w:rPr>
                <w:rFonts w:hint="eastAsia" w:ascii="宋体" w:hAnsi="宋体" w:cs="宋体"/>
                <w:b/>
                <w:bCs/>
                <w:szCs w:val="21"/>
                <w:lang w:val="zh-CN"/>
              </w:rPr>
            </w:pPr>
            <w:r>
              <w:rPr>
                <w:rFonts w:hint="eastAsia" w:cs="宋体"/>
                <w:szCs w:val="21"/>
              </w:rPr>
              <w:t xml:space="preserve">本项目共分为三个标段，响应单位可选择其中一个或多个标段投标，但只能就其中一个标段成交，每个标段成交单位为一名。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w:t>
            </w:r>
            <w:r>
              <w:rPr>
                <w:rFonts w:hint="eastAsia" w:cs="宋体"/>
                <w:szCs w:val="21"/>
              </w:rPr>
              <w:t xml:space="preserve">得标权</w:t>
            </w:r>
            <w:r>
              <w:rPr>
                <w:rFonts w:hint="eastAsia" w:cs="宋体"/>
                <w:szCs w:val="21"/>
              </w:rPr>
              <w:t xml:space="preserve">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r/>
          </w:p>
        </w:tc>
      </w:tr>
    </w:tbl>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77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77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77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77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777"/>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合同文本</w:t>
      </w:r>
      <w:r/>
    </w:p>
    <w:p>
      <w:pPr>
        <w:pStyle w:val="777"/>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77"/>
        <w:jc w:val="center"/>
        <w:pageBreakBefore/>
        <w:spacing w:line="360" w:lineRule="auto"/>
        <w:tabs>
          <w:tab w:val="right" w:pos="8302" w:leader="dot"/>
        </w:tabs>
        <w:rPr>
          <w:rStyle w:val="790"/>
          <w:rFonts w:hint="eastAsia" w:ascii="宋体" w:hAnsi="宋体" w:cs="宋体"/>
          <w:sz w:val="32"/>
          <w:szCs w:val="32"/>
        </w:rPr>
      </w:pPr>
      <w:r>
        <w:rPr>
          <w:rStyle w:val="790"/>
          <w:rFonts w:hint="eastAsia" w:ascii="宋体" w:hAnsi="宋体" w:cs="宋体"/>
          <w:sz w:val="32"/>
          <w:szCs w:val="32"/>
        </w:rPr>
        <w:t xml:space="preserve">第一章  投标邀请函</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bookmarkStart w:id="9" w:name="WTDW_1"/>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 2026年姑苏区房屋体检 </w:t>
      </w:r>
      <w:r>
        <w:rPr>
          <w:rFonts w:hint="eastAsia" w:ascii="宋体" w:hAnsi="宋体" w:cs="宋体"/>
          <w:szCs w:val="21"/>
        </w:rPr>
        <w:t xml:space="preserve">招标项目的潜在投标人应在</w:t>
      </w:r>
      <w:r>
        <w:rPr>
          <w:rFonts w:hint="eastAsia" w:ascii="宋体" w:hAnsi="宋体" w:cs="宋体"/>
          <w:bCs/>
          <w:szCs w:val="21"/>
          <w:u w:val="single"/>
        </w:rPr>
        <w:t xml:space="preserve">苏</w:t>
      </w:r>
      <w:r>
        <w:rPr>
          <w:rFonts w:hint="eastAsia" w:ascii="宋体" w:hAnsi="宋体" w:cs="宋体"/>
          <w:bCs/>
          <w:szCs w:val="21"/>
          <w:u w:val="single"/>
        </w:rPr>
        <w:t xml:space="preserve">采云</w:t>
      </w:r>
      <w:r>
        <w:rPr>
          <w:rFonts w:hint="eastAsia" w:ascii="宋体" w:hAnsi="宋体" w:cs="宋体"/>
          <w:bCs/>
          <w:szCs w:val="21"/>
        </w:rPr>
        <w:t xml:space="preserve">系统</w:t>
      </w:r>
      <w:r>
        <w:rPr>
          <w:rFonts w:hint="eastAsia" w:ascii="宋体" w:hAnsi="宋体" w:cs="宋体"/>
          <w:szCs w:val="21"/>
        </w:rPr>
        <w:t xml:space="preserve">获取招标文件，并于</w:t>
      </w:r>
      <w:r>
        <w:rPr>
          <w:rFonts w:hint="eastAsia" w:ascii="宋体" w:hAnsi="宋体" w:cs="宋体"/>
          <w:szCs w:val="21"/>
          <w:u w:val="single"/>
        </w:rPr>
        <w:t xml:space="preserve">2026年1月4日09点30分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hint="eastAsia" w:ascii="宋体" w:hAnsi="宋体" w:cs="宋体"/>
          <w:b/>
          <w:szCs w:val="21"/>
        </w:rPr>
      </w:pPr>
      <w:r/>
      <w:bookmarkStart w:id="10" w:name="_Toc28359079"/>
      <w:r/>
      <w:bookmarkStart w:id="11" w:name="_Toc35393621"/>
      <w:r/>
      <w:bookmarkStart w:id="12" w:name="_Toc28359002"/>
      <w:r/>
      <w:bookmarkStart w:id="13" w:name="_Toc35393790"/>
      <w:r/>
      <w:bookmarkStart w:id="14" w:name="_Hlk24379207"/>
      <w:r>
        <w:rPr>
          <w:rFonts w:hint="eastAsia" w:ascii="宋体" w:hAnsi="宋体" w:cs="宋体"/>
          <w:b/>
          <w:szCs w:val="21"/>
        </w:rPr>
        <w:t xml:space="preserve">一、项目基本情况</w:t>
      </w:r>
      <w:bookmarkEnd w:id="10"/>
      <w:r/>
      <w:bookmarkEnd w:id="11"/>
      <w:r/>
      <w:bookmarkEnd w:id="12"/>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招标编号：JSZC-320508-SZZZ-G2025-0027号</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项目名称：</w:t>
      </w:r>
      <w:bookmarkEnd w:id="14"/>
      <w:r>
        <w:rPr>
          <w:rFonts w:hint="eastAsia" w:ascii="宋体" w:hAnsi="宋体" w:cs="宋体"/>
          <w:szCs w:val="21"/>
          <w:lang w:val="zh-CN"/>
        </w:rPr>
        <w:t xml:space="preserve">2026年姑苏区房屋体检</w:t>
      </w:r>
      <w:r/>
    </w:p>
    <w:p>
      <w:pPr>
        <w:ind w:firstLine="420"/>
        <w:jc w:val="left"/>
        <w:spacing w:line="360" w:lineRule="auto"/>
        <w:rPr>
          <w:rFonts w:hint="eastAsia" w:ascii="宋体" w:hAnsi="宋体" w:cs="宋体"/>
          <w:szCs w:val="21"/>
        </w:rPr>
      </w:pPr>
      <w:r/>
      <w:bookmarkStart w:id="15" w:name="OLE_LINK73"/>
      <w:r>
        <w:rPr>
          <w:rFonts w:hint="eastAsia" w:ascii="宋体" w:hAnsi="宋体" w:cs="宋体"/>
          <w:szCs w:val="21"/>
        </w:rPr>
        <w:t xml:space="preserve">预算金额：</w:t>
      </w:r>
      <w:bookmarkStart w:id="16" w:name="OLE_LINK5"/>
      <w:r>
        <w:rPr>
          <w:rFonts w:hint="eastAsia" w:ascii="宋体" w:hAnsi="宋体" w:cs="宋体"/>
          <w:szCs w:val="21"/>
        </w:rPr>
        <w:t xml:space="preserve">588</w:t>
      </w:r>
      <w:bookmarkEnd w:id="16"/>
      <w:r>
        <w:rPr>
          <w:rFonts w:hint="eastAsia" w:ascii="宋体" w:hAnsi="宋体" w:cs="宋体"/>
          <w:szCs w:val="21"/>
        </w:rPr>
        <w:t xml:space="preserve">万元</w:t>
      </w:r>
      <w:bookmarkStart w:id="17" w:name="_Hlk215436321"/>
      <w:r>
        <w:rPr>
          <w:rFonts w:hint="eastAsia" w:ascii="宋体" w:hAnsi="宋体" w:cs="宋体"/>
          <w:szCs w:val="21"/>
        </w:rPr>
        <w:t xml:space="preserve">（采购包1:182.47万元；采购包2:188.14万元；采购包3:217.39万元；）</w:t>
      </w:r>
      <w:bookmarkEnd w:id="17"/>
      <w:r/>
      <w:r/>
    </w:p>
    <w:p>
      <w:pPr>
        <w:ind w:firstLine="420"/>
        <w:jc w:val="left"/>
        <w:spacing w:line="360" w:lineRule="auto"/>
        <w:rPr>
          <w:rFonts w:hint="eastAsia" w:ascii="宋体" w:hAnsi="宋体" w:cs="宋体"/>
          <w:bCs/>
          <w:szCs w:val="21"/>
        </w:rPr>
      </w:pPr>
      <w:r>
        <w:rPr>
          <w:rFonts w:hint="eastAsia" w:ascii="宋体" w:hAnsi="宋体" w:cs="宋体"/>
          <w:szCs w:val="21"/>
        </w:rPr>
        <w:t xml:space="preserve">最高限价：</w:t>
      </w:r>
      <w:r/>
    </w:p>
    <w:p>
      <w:pPr>
        <w:ind w:firstLine="420"/>
        <w:jc w:val="left"/>
        <w:spacing w:line="360" w:lineRule="auto"/>
      </w:pPr>
      <w:r/>
      <w:bookmarkStart w:id="18" w:name="OLE_LINK69"/>
      <w:r>
        <w:rPr>
          <w:rFonts w:hint="eastAsia"/>
        </w:rPr>
        <w:t xml:space="preserve">标段</w:t>
      </w:r>
      <w:r>
        <w:rPr>
          <w:rFonts w:hint="eastAsia"/>
        </w:rPr>
        <w:t xml:space="preserve">一</w:t>
      </w:r>
      <w:r>
        <w:rPr>
          <w:rFonts w:hint="eastAsia"/>
        </w:rPr>
        <w:t xml:space="preserve">：</w:t>
      </w:r>
      <w:r>
        <w:rPr>
          <w:rFonts w:hint="eastAsia" w:ascii="宋体" w:hAnsi="宋体" w:cs="宋体"/>
          <w:szCs w:val="21"/>
        </w:rPr>
        <w:t xml:space="preserve">人民币</w:t>
      </w:r>
      <w:r>
        <w:rPr>
          <w:rFonts w:hint="eastAsia" w:ascii="宋体" w:hAnsi="宋体" w:cs="宋体"/>
          <w:szCs w:val="21"/>
        </w:rPr>
        <w:t xml:space="preserve">壹佰捌拾贰万肆仟柒佰</w:t>
      </w:r>
      <w:r>
        <w:rPr>
          <w:rFonts w:hint="eastAsia" w:ascii="宋体" w:hAnsi="宋体" w:cs="宋体"/>
          <w:szCs w:val="21"/>
        </w:rPr>
        <w:t xml:space="preserve">元整（¥1824700.00元）</w:t>
      </w:r>
      <w:r>
        <w:rPr>
          <w:rFonts w:hint="eastAsia"/>
        </w:rPr>
        <w:t xml:space="preserve">；</w:t>
      </w:r>
      <w:r/>
    </w:p>
    <w:p>
      <w:pPr>
        <w:ind w:firstLine="420"/>
        <w:jc w:val="left"/>
        <w:spacing w:line="360" w:lineRule="auto"/>
      </w:pPr>
      <w:r>
        <w:rPr>
          <w:rFonts w:hint="eastAsia"/>
        </w:rPr>
        <w:t xml:space="preserve">标段二：</w:t>
      </w:r>
      <w:r>
        <w:rPr>
          <w:rFonts w:hint="eastAsia" w:ascii="宋体" w:hAnsi="宋体" w:cs="宋体"/>
          <w:szCs w:val="21"/>
        </w:rPr>
        <w:t xml:space="preserve">人民币</w:t>
      </w:r>
      <w:r>
        <w:rPr>
          <w:rFonts w:hint="eastAsia" w:ascii="宋体" w:hAnsi="宋体" w:cs="宋体"/>
          <w:szCs w:val="21"/>
        </w:rPr>
        <w:t xml:space="preserve">壹佰捌拾捌万壹仟肆佰</w:t>
      </w:r>
      <w:r>
        <w:rPr>
          <w:rFonts w:hint="eastAsia" w:ascii="宋体" w:hAnsi="宋体" w:cs="宋体"/>
          <w:szCs w:val="21"/>
        </w:rPr>
        <w:t xml:space="preserve">元整（¥1881400.00元）</w:t>
      </w:r>
      <w:r>
        <w:rPr>
          <w:rFonts w:hint="eastAsia"/>
        </w:rPr>
        <w:t xml:space="preserve">；</w:t>
      </w:r>
      <w:r/>
    </w:p>
    <w:p>
      <w:pPr>
        <w:ind w:firstLine="420"/>
        <w:jc w:val="left"/>
        <w:spacing w:line="360" w:lineRule="auto"/>
        <w:rPr>
          <w:rFonts w:hint="eastAsia" w:ascii="宋体" w:hAnsi="宋体" w:cs="宋体"/>
          <w:szCs w:val="21"/>
        </w:rPr>
      </w:pPr>
      <w:r>
        <w:rPr>
          <w:rFonts w:hint="eastAsia"/>
        </w:rPr>
        <w:t xml:space="preserve">标段三：</w:t>
      </w:r>
      <w:r>
        <w:rPr>
          <w:rFonts w:hint="eastAsia" w:ascii="宋体" w:hAnsi="宋体" w:cs="宋体"/>
          <w:szCs w:val="21"/>
        </w:rPr>
        <w:t xml:space="preserve">人民币贰佰壹拾柒万叁仟玖佰元整（¥2173900.00元）</w:t>
      </w:r>
      <w:r>
        <w:rPr>
          <w:rFonts w:hint="eastAsia"/>
        </w:rPr>
        <w:t xml:space="preserve">。</w:t>
      </w:r>
      <w:bookmarkEnd w:id="15"/>
      <w:r/>
      <w:bookmarkEnd w:id="18"/>
      <w:r/>
    </w:p>
    <w:p>
      <w:pPr>
        <w:ind w:firstLine="420"/>
        <w:spacing w:line="360" w:lineRule="auto"/>
        <w:rPr>
          <w:rFonts w:hint="eastAsia" w:ascii="宋体" w:hAnsi="宋体" w:cs="宋体"/>
          <w:bCs/>
        </w:rPr>
      </w:pPr>
      <w:r>
        <w:rPr>
          <w:rFonts w:hint="eastAsia" w:ascii="宋体" w:hAnsi="宋体" w:cs="宋体"/>
          <w:szCs w:val="21"/>
          <w:lang w:val="zh-CN"/>
        </w:rPr>
        <w:t xml:space="preserve">采购需求：</w:t>
      </w:r>
      <w:bookmarkStart w:id="19" w:name="OLE_LINK74"/>
      <w:r/>
      <w:bookmarkStart w:id="20" w:name="OLE_LINK59"/>
      <w:r>
        <w:rPr>
          <w:rFonts w:hint="eastAsia" w:ascii="宋体" w:hAnsi="宋体" w:cs="宋体"/>
          <w:bCs/>
        </w:rPr>
        <w:t xml:space="preserve">为贯彻落实中央城市工作会议精神，推进城市更新行动城市建设，切实维护人民群众的生命财产安全，提升居民生活居住品质，根据住建部城镇房屋安全管理三项制度有关部署要求，按照市政府要求，</w:t>
      </w:r>
      <w:r>
        <w:rPr>
          <w:rFonts w:hint="eastAsia" w:ascii="宋体" w:hAnsi="宋体" w:cs="宋体"/>
          <w:bCs/>
        </w:rPr>
        <w:t xml:space="preserve">以姑苏区</w:t>
      </w:r>
      <w:r>
        <w:rPr>
          <w:rFonts w:hint="eastAsia" w:ascii="宋体" w:hAnsi="宋体" w:cs="宋体"/>
          <w:bCs/>
        </w:rPr>
        <w:t xml:space="preserve">为试点区域开展房屋定期体检试点工作。结合姑苏区房屋特点，就建立“广覆盖、可实施、保安全”的城镇房屋定期体检制度，开展姑苏区房屋定期体检。</w:t>
      </w:r>
      <w:r>
        <w:rPr>
          <w:rFonts w:hint="eastAsia" w:ascii="宋体" w:hAnsi="宋体" w:cs="宋体"/>
          <w:bCs/>
        </w:rPr>
        <w:t xml:space="preserve">2026年对姑苏区</w:t>
      </w:r>
      <w:r>
        <w:rPr>
          <w:rFonts w:hint="eastAsia" w:ascii="宋体" w:hAnsi="宋体" w:cs="宋体"/>
          <w:bCs/>
        </w:rPr>
        <w:t xml:space="preserve">范围内房龄25年以上，且近五年未实施老旧小区改造的约 28000 </w:t>
      </w:r>
      <w:r>
        <w:rPr>
          <w:rFonts w:hint="eastAsia" w:ascii="宋体" w:hAnsi="宋体" w:cs="宋体"/>
          <w:bCs/>
        </w:rPr>
        <w:t xml:space="preserve">幢居民</w:t>
      </w:r>
      <w:r>
        <w:rPr>
          <w:rFonts w:hint="eastAsia" w:ascii="宋体" w:hAnsi="宋体" w:cs="宋体"/>
          <w:bCs/>
        </w:rPr>
        <w:t xml:space="preserve">住宅及附属房屋（独</w:t>
      </w:r>
      <w:r>
        <w:rPr>
          <w:rFonts w:hint="eastAsia" w:ascii="宋体" w:hAnsi="宋体" w:cs="宋体"/>
          <w:bCs/>
        </w:rPr>
        <w:t xml:space="preserve">栋独立</w:t>
      </w:r>
      <w:r>
        <w:rPr>
          <w:rFonts w:hint="eastAsia" w:ascii="宋体" w:hAnsi="宋体" w:cs="宋体"/>
          <w:bCs/>
        </w:rPr>
        <w:t xml:space="preserve">产权房屋除外）开展房屋体检工作，并对通过“无人机多传感器巡检 + AI 智能屋面诊断”的立体化监测体系，实现古城内木质结构青瓦屋面建筑安全状态的静态感知、定量评估与预警。根据最终体检情况，建立隐患动态数据清单，压实房屋所有权人安全主体责任及属地街道安全管理责任，对风险点和隐患点进行动态更新、动态销号；深度融合智慧姑苏房屋安全管理平台，筑牢既有建筑安全管理部门动态监管前端防线。</w:t>
      </w:r>
      <w:bookmarkEnd w:id="19"/>
      <w:r/>
      <w:bookmarkEnd w:id="20"/>
      <w:r/>
    </w:p>
    <w:p>
      <w:pPr>
        <w:ind w:firstLine="420"/>
        <w:spacing w:line="360" w:lineRule="auto"/>
        <w:rPr>
          <w:rFonts w:hint="eastAsia" w:ascii="宋体" w:hAnsi="宋体" w:cs="宋体"/>
          <w:bCs/>
          <w:szCs w:val="21"/>
        </w:rPr>
      </w:pPr>
      <w:r>
        <w:rPr>
          <w:rFonts w:hint="eastAsia" w:ascii="宋体" w:hAnsi="宋体" w:cs="宋体"/>
          <w:bCs/>
          <w:szCs w:val="21"/>
        </w:rPr>
        <w:t xml:space="preserve">合同履行期限：</w:t>
      </w:r>
      <w:bookmarkStart w:id="21" w:name="OLE_LINK67"/>
      <w:r>
        <w:rPr>
          <w:rFonts w:hint="eastAsia" w:ascii="宋体" w:hAnsi="宋体" w:cs="宋体"/>
          <w:bCs/>
          <w:szCs w:val="21"/>
        </w:rPr>
        <w:t xml:space="preserve">（具体起止时间以合同签订时间为准）</w:t>
      </w:r>
      <w:r/>
    </w:p>
    <w:p>
      <w:pPr>
        <w:pStyle w:val="758"/>
        <w:ind w:firstLine="420"/>
        <w:rPr>
          <w:rFonts w:hint="eastAsia" w:ascii="宋体" w:hAnsi="宋体" w:cs="宋体"/>
          <w:bCs/>
          <w:sz w:val="21"/>
          <w:szCs w:val="21"/>
        </w:rPr>
      </w:pPr>
      <w:r>
        <w:rPr>
          <w:rFonts w:hint="eastAsia" w:ascii="宋体" w:hAnsi="宋体" w:cs="宋体"/>
          <w:bCs/>
          <w:sz w:val="21"/>
          <w:szCs w:val="21"/>
        </w:rPr>
        <w:t xml:space="preserve">“居民住宅”2026 年体检计划：</w:t>
      </w:r>
      <w:r/>
    </w:p>
    <w:p>
      <w:pPr>
        <w:pStyle w:val="758"/>
        <w:ind w:firstLine="420"/>
        <w:rPr>
          <w:rFonts w:hint="eastAsia" w:ascii="宋体" w:hAnsi="宋体" w:cs="宋体"/>
          <w:bCs/>
          <w:sz w:val="21"/>
          <w:szCs w:val="21"/>
        </w:rPr>
      </w:pPr>
      <w:r>
        <w:rPr>
          <w:rFonts w:hint="eastAsia" w:ascii="宋体" w:hAnsi="宋体" w:cs="宋体"/>
          <w:bCs/>
          <w:sz w:val="21"/>
          <w:szCs w:val="21"/>
        </w:rPr>
        <w:t xml:space="preserve">1、具体对象：姑苏区范围内房龄25年以上，且近五年未实施老旧小区改造的居民住宅及附属房屋（独</w:t>
      </w:r>
      <w:r>
        <w:rPr>
          <w:rFonts w:hint="eastAsia" w:ascii="宋体" w:hAnsi="宋体" w:cs="宋体"/>
          <w:bCs/>
          <w:sz w:val="21"/>
          <w:szCs w:val="21"/>
        </w:rPr>
        <w:t xml:space="preserve">栋独立</w:t>
      </w:r>
      <w:r>
        <w:rPr>
          <w:rFonts w:hint="eastAsia" w:ascii="宋体" w:hAnsi="宋体" w:cs="宋体"/>
          <w:bCs/>
          <w:sz w:val="21"/>
          <w:szCs w:val="21"/>
        </w:rPr>
        <w:t xml:space="preserve">产权房屋除外），约 28000 幢。 </w:t>
      </w:r>
      <w:r/>
    </w:p>
    <w:p>
      <w:pPr>
        <w:pStyle w:val="758"/>
        <w:ind w:firstLine="420"/>
        <w:rPr>
          <w:rFonts w:hint="eastAsia" w:ascii="宋体" w:hAnsi="宋体" w:cs="宋体"/>
          <w:bCs/>
          <w:sz w:val="21"/>
          <w:szCs w:val="21"/>
        </w:rPr>
      </w:pPr>
      <w:r>
        <w:rPr>
          <w:rFonts w:hint="eastAsia" w:ascii="宋体" w:hAnsi="宋体" w:cs="宋体"/>
          <w:bCs/>
          <w:sz w:val="21"/>
          <w:szCs w:val="21"/>
        </w:rPr>
        <w:t xml:space="preserve">2、实施计划：2025 年12月完成采购，2026年1月—2026 年11月开展房屋体检工作；2026年12</w:t>
      </w:r>
      <w:r>
        <w:rPr>
          <w:rFonts w:hint="eastAsia" w:ascii="宋体" w:hAnsi="宋体" w:cs="宋体"/>
          <w:bCs/>
          <w:sz w:val="21"/>
          <w:szCs w:val="21"/>
        </w:rPr>
        <w:t xml:space="preserve">月分</w:t>
      </w:r>
      <w:r>
        <w:rPr>
          <w:rFonts w:hint="eastAsia" w:ascii="宋体" w:hAnsi="宋体" w:cs="宋体"/>
          <w:bCs/>
          <w:sz w:val="21"/>
          <w:szCs w:val="21"/>
        </w:rPr>
        <w:t xml:space="preserve">析汇总体检结果，出具房屋体检报告。</w:t>
      </w:r>
      <w:r/>
    </w:p>
    <w:p>
      <w:pPr>
        <w:ind w:firstLine="420"/>
        <w:jc w:val="left"/>
        <w:spacing w:line="360" w:lineRule="auto"/>
        <w:rPr>
          <w:rFonts w:hint="eastAsia" w:asciiTheme="minorEastAsia" w:hAnsiTheme="minorEastAsia" w:eastAsiaTheme="minorEastAsia" w:cstheme="minorEastAsia"/>
          <w:szCs w:val="21"/>
        </w:rPr>
      </w:pPr>
      <w:r/>
      <w:bookmarkStart w:id="22" w:name="_Toc35393791"/>
      <w:r/>
      <w:bookmarkStart w:id="23" w:name="_Toc35393622"/>
      <w:r/>
      <w:bookmarkStart w:id="24" w:name="_Toc28359003"/>
      <w:r/>
      <w:bookmarkStart w:id="25" w:name="_Toc28359080"/>
      <w:r/>
      <w:bookmarkEnd w:id="21"/>
      <w:r>
        <w:rPr>
          <w:rFonts w:hint="eastAsia" w:ascii="宋体" w:hAnsi="宋体" w:cs="宋体"/>
          <w:szCs w:val="21"/>
        </w:rPr>
        <w:t xml:space="preserve">本项目不接受联合体投标；</w:t>
      </w:r>
      <w:r/>
    </w:p>
    <w:p>
      <w:pPr>
        <w:ind w:firstLine="422"/>
        <w:spacing w:line="360" w:lineRule="auto"/>
        <w:rPr>
          <w:rFonts w:hint="eastAsia" w:ascii="宋体" w:hAnsi="宋体" w:cs="宋体"/>
          <w:b/>
          <w:szCs w:val="21"/>
        </w:rPr>
      </w:pPr>
      <w:r>
        <w:rPr>
          <w:rFonts w:hint="eastAsia" w:ascii="宋体" w:hAnsi="宋体" w:cs="宋体"/>
          <w:b/>
          <w:szCs w:val="21"/>
        </w:rPr>
        <w:t xml:space="preserve">二、申请人的资格要求：</w:t>
      </w:r>
      <w:bookmarkEnd w:id="22"/>
      <w:r/>
      <w:bookmarkEnd w:id="23"/>
      <w:r/>
      <w:bookmarkEnd w:id="24"/>
      <w:r/>
      <w:bookmarkEnd w:id="25"/>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w:t>
      </w:r>
      <w:bookmarkStart w:id="26" w:name="OLE_LINK3"/>
      <w:r>
        <w:rPr>
          <w:rFonts w:hint="eastAsia" w:ascii="宋体" w:hAnsi="宋体" w:cs="宋体"/>
          <w:szCs w:val="21"/>
        </w:rPr>
        <w:t xml:space="preserve">具有独立承担民事责任的能力；</w:t>
      </w:r>
      <w:bookmarkEnd w:id="26"/>
      <w:r/>
      <w:r/>
    </w:p>
    <w:p>
      <w:pPr>
        <w:ind w:firstLine="420"/>
        <w:spacing w:line="360" w:lineRule="auto"/>
        <w:rPr>
          <w:rFonts w:hint="eastAsia" w:ascii="宋体" w:hAnsi="宋体" w:cs="宋体"/>
          <w:szCs w:val="21"/>
        </w:rPr>
      </w:pPr>
      <w:r>
        <w:rPr>
          <w:rFonts w:hint="eastAsia" w:ascii="宋体" w:hAnsi="宋体" w:cs="宋体"/>
          <w:szCs w:val="21"/>
        </w:rPr>
        <w:t xml:space="preserve">（2）</w:t>
      </w:r>
      <w:bookmarkStart w:id="27" w:name="OLE_LINK4"/>
      <w:r>
        <w:rPr>
          <w:rFonts w:hint="eastAsia" w:ascii="宋体" w:hAnsi="宋体" w:cs="宋体"/>
          <w:szCs w:val="21"/>
        </w:rPr>
        <w:t xml:space="preserve">具有良好的商业信誉和健全的财务会计制度；</w:t>
      </w:r>
      <w:bookmarkEnd w:id="27"/>
      <w:r/>
      <w:r/>
    </w:p>
    <w:p>
      <w:pPr>
        <w:ind w:firstLine="420"/>
        <w:spacing w:line="360" w:lineRule="auto"/>
        <w:rPr>
          <w:rFonts w:hint="eastAsia" w:ascii="宋体" w:hAnsi="宋体" w:cs="宋体"/>
          <w:szCs w:val="21"/>
        </w:rPr>
      </w:pPr>
      <w:r>
        <w:rPr>
          <w:rFonts w:hint="eastAsia" w:ascii="宋体" w:hAnsi="宋体" w:cs="宋体"/>
          <w:szCs w:val="21"/>
        </w:rPr>
        <w:t xml:space="preserve">（3）</w:t>
      </w:r>
      <w:bookmarkStart w:id="28" w:name="OLE_LINK10"/>
      <w:r>
        <w:rPr>
          <w:rFonts w:hint="eastAsia" w:ascii="宋体" w:hAnsi="宋体" w:cs="宋体"/>
          <w:szCs w:val="21"/>
        </w:rPr>
        <w:t xml:space="preserve">具有履行合同所必需的设备和专业技术能力；</w:t>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（4）</w:t>
      </w:r>
      <w:bookmarkStart w:id="29" w:name="OLE_LINK24"/>
      <w:r>
        <w:rPr>
          <w:rFonts w:hint="eastAsia" w:ascii="宋体" w:hAnsi="宋体" w:cs="宋体"/>
          <w:szCs w:val="21"/>
        </w:rPr>
        <w:t xml:space="preserve">有依法缴纳税收和社会保障资金的良好记录；</w:t>
      </w:r>
      <w:bookmarkEnd w:id="29"/>
      <w:r/>
      <w:r/>
    </w:p>
    <w:p>
      <w:pPr>
        <w:ind w:firstLine="420"/>
        <w:spacing w:line="360" w:lineRule="auto"/>
        <w:rPr>
          <w:rFonts w:hint="eastAsia" w:ascii="宋体" w:hAnsi="宋体" w:cs="宋体"/>
          <w:szCs w:val="21"/>
        </w:rPr>
      </w:pPr>
      <w:r>
        <w:rPr>
          <w:rFonts w:hint="eastAsia" w:ascii="宋体" w:hAnsi="宋体" w:cs="宋体"/>
          <w:szCs w:val="21"/>
        </w:rPr>
        <w:t xml:space="preserve">（5）</w:t>
      </w:r>
      <w:bookmarkStart w:id="30" w:name="OLE_LINK27"/>
      <w:r>
        <w:rPr>
          <w:rFonts w:hint="eastAsia" w:ascii="宋体" w:hAnsi="宋体" w:cs="宋体"/>
          <w:szCs w:val="21"/>
        </w:rPr>
        <w:t xml:space="preserve">参加政府采购活动前三年内，在经营活动中没有重大违法记录；</w:t>
      </w:r>
      <w:bookmarkEnd w:id="30"/>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bookmarkStart w:id="31" w:name="_Toc28359081"/>
      <w:r/>
      <w:bookmarkStart w:id="32" w:name="_Toc28359004"/>
      <w:r>
        <w:rPr>
          <w:rFonts w:hint="eastAsia" w:ascii="宋体" w:hAnsi="宋体" w:cs="宋体"/>
          <w:szCs w:val="21"/>
        </w:rPr>
        <w:t xml:space="preserve">2.</w:t>
      </w:r>
      <w:bookmarkStart w:id="33" w:name="OLE_LINK31"/>
      <w:r>
        <w:rPr>
          <w:rFonts w:hint="eastAsia" w:ascii="宋体" w:hAnsi="宋体" w:cs="宋体"/>
          <w:szCs w:val="21"/>
        </w:rPr>
        <w:t xml:space="preserve">落实政府采购政策需满足的资格要求</w:t>
      </w:r>
      <w:bookmarkStart w:id="34" w:name="OLE_LINK62"/>
      <w:r>
        <w:rPr>
          <w:rFonts w:hint="eastAsia" w:ascii="宋体" w:hAnsi="宋体" w:cs="宋体"/>
          <w:szCs w:val="21"/>
        </w:rPr>
        <w:t xml:space="preserve">：</w:t>
      </w:r>
      <w:bookmarkStart w:id="35" w:name="OLE_LINK37"/>
      <w:r/>
      <w:bookmarkEnd w:id="33"/>
      <w:r>
        <w:rPr>
          <w:rFonts w:hint="eastAsia" w:ascii="宋体" w:hAnsi="宋体" w:cs="宋体"/>
          <w:szCs w:val="21"/>
        </w:rPr>
        <w:t xml:space="preserve">根据《政府采购促进中小企业发展管理办法》的相关规定，本项目专门面向中小企业采购，所属行业为其他未列明行业。</w:t>
      </w:r>
      <w:bookmarkEnd w:id="34"/>
      <w:r/>
      <w:bookmarkEnd w:id="35"/>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36" w:name="_Toc35393792"/>
      <w:r/>
      <w:bookmarkStart w:id="37" w:name="_Toc35393623"/>
      <w:r/>
      <w:r/>
    </w:p>
    <w:p>
      <w:pPr>
        <w:ind w:firstLine="420"/>
        <w:spacing w:line="360" w:lineRule="auto"/>
        <w:rPr>
          <w:rFonts w:hint="eastAsia" w:ascii="宋体" w:hAnsi="宋体" w:cs="宋体"/>
          <w:bCs/>
          <w:szCs w:val="21"/>
        </w:rPr>
      </w:pPr>
      <w:r/>
      <w:bookmarkStart w:id="38" w:name="OLE_LINK8"/>
      <w:r/>
      <w:bookmarkStart w:id="39" w:name="_Hlk215436390"/>
      <w:r/>
      <w:bookmarkStart w:id="40" w:name="OLE_LINK60"/>
      <w:r>
        <w:rPr>
          <w:rFonts w:hint="eastAsia" w:ascii="宋体" w:hAnsi="宋体" w:cs="宋体"/>
          <w:bCs/>
          <w:szCs w:val="21"/>
        </w:rPr>
        <w:t xml:space="preserve">（1）</w:t>
      </w:r>
      <w:bookmarkStart w:id="41" w:name="OLE_LINK39"/>
      <w:r>
        <w:rPr>
          <w:rFonts w:hint="eastAsia" w:ascii="宋体" w:hAnsi="宋体" w:cs="宋体"/>
          <w:bCs/>
          <w:szCs w:val="21"/>
        </w:rPr>
        <w:t xml:space="preserve">未被列入失信被执行人、重大税收违法案件当事人名单、政府采购严重失信行为记录名单；</w:t>
      </w:r>
      <w:bookmarkEnd w:id="38"/>
      <w:r/>
      <w:bookmarkEnd w:id="41"/>
      <w:r/>
      <w:r/>
    </w:p>
    <w:p>
      <w:pPr>
        <w:ind w:firstLine="420"/>
        <w:spacing w:line="360" w:lineRule="auto"/>
        <w:rPr>
          <w:rFonts w:hint="eastAsia" w:ascii="宋体" w:hAnsi="宋体" w:cs="宋体"/>
          <w:bCs/>
          <w:szCs w:val="21"/>
        </w:rPr>
      </w:pPr>
      <w:r>
        <w:rPr>
          <w:rFonts w:hint="eastAsia" w:ascii="宋体" w:hAnsi="宋体" w:cs="宋体"/>
          <w:bCs/>
          <w:szCs w:val="21"/>
        </w:rPr>
        <w:t xml:space="preserve">（2）</w:t>
      </w:r>
      <w:bookmarkStart w:id="42" w:name="OLE_LINK41"/>
      <w:r>
        <w:rPr>
          <w:rFonts w:hint="eastAsia" w:ascii="宋体" w:hAnsi="宋体" w:cs="宋体"/>
          <w:bCs/>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42"/>
      <w:r/>
      <w:r/>
    </w:p>
    <w:p>
      <w:pPr>
        <w:ind w:firstLine="420"/>
        <w:spacing w:line="360" w:lineRule="auto"/>
        <w:rPr>
          <w:rFonts w:hint="eastAsia" w:asciiTheme="minorEastAsia" w:hAnsiTheme="minorEastAsia" w:eastAsiaTheme="minorEastAsia"/>
          <w:bCs/>
          <w:szCs w:val="21"/>
        </w:rPr>
      </w:pPr>
      <w:r>
        <w:rPr>
          <w:rFonts w:hint="eastAsia" w:cs="宋体" w:asciiTheme="minorEastAsia" w:hAnsiTheme="minorEastAsia" w:eastAsiaTheme="minorEastAsia"/>
          <w:bCs/>
          <w:szCs w:val="21"/>
        </w:rPr>
        <w:t xml:space="preserve">（3）</w:t>
      </w:r>
      <w:bookmarkStart w:id="43" w:name="OLE_LINK43"/>
      <w:r>
        <w:rPr>
          <w:rFonts w:hint="eastAsia" w:asciiTheme="minorEastAsia" w:hAnsiTheme="minorEastAsia" w:eastAsiaTheme="minorEastAsia"/>
          <w:bCs/>
          <w:szCs w:val="21"/>
        </w:rPr>
        <w:t xml:space="preserve">为采购项目提供整体设计、规范编制或者项目管理、监理、监测等服务的供应商，不得再参加该采购项目的其他采购活动。</w:t>
      </w:r>
      <w:bookmarkEnd w:id="43"/>
      <w:r/>
      <w:r/>
    </w:p>
    <w:p>
      <w:pPr>
        <w:ind w:firstLine="420"/>
        <w:spacing w:line="360" w:lineRule="auto"/>
        <w:rPr>
          <w:szCs w:val="21"/>
        </w:rPr>
      </w:pPr>
      <w:r/>
      <w:bookmarkStart w:id="44" w:name="OLE_LINK68"/>
      <w:r/>
      <w:bookmarkEnd w:id="39"/>
      <w:r>
        <w:rPr>
          <w:szCs w:val="21"/>
        </w:rPr>
        <w:t xml:space="preserve">（</w:t>
      </w:r>
      <w:r>
        <w:rPr>
          <w:szCs w:val="21"/>
        </w:rPr>
        <w:t xml:space="preserve">4</w:t>
      </w:r>
      <w:r>
        <w:rPr>
          <w:szCs w:val="21"/>
        </w:rPr>
        <w:t xml:space="preserve">）</w:t>
      </w:r>
      <w:bookmarkStart w:id="45" w:name="OLE_LINK65"/>
      <w:r/>
      <w:bookmarkStart w:id="46" w:name="OLE_LINK44"/>
      <w:r/>
      <w:bookmarkStart w:id="47" w:name="OLE_LINK49"/>
      <w:r>
        <w:rPr>
          <w:bCs/>
        </w:rPr>
        <w:t xml:space="preserve">响应单位具有建设行政主管部门颁发的</w:t>
      </w:r>
      <w:bookmarkEnd w:id="45"/>
      <w:r>
        <w:rPr>
          <w:bCs/>
        </w:rPr>
        <w:t xml:space="preserve">检测机构资质（核定检测项目至少包括：主体结构现场检测、地基基础检测）及备案检测机构资质；具有有效期内的检测机构计量认证资质认定证书</w:t>
      </w:r>
      <w:r>
        <w:rPr>
          <w:szCs w:val="21"/>
        </w:rPr>
        <w:t xml:space="preserve">。</w:t>
      </w:r>
      <w:bookmarkEnd w:id="46"/>
      <w:r/>
      <w:bookmarkEnd w:id="47"/>
      <w:r/>
      <w:r/>
    </w:p>
    <w:p>
      <w:pPr>
        <w:ind w:firstLine="420"/>
        <w:spacing w:line="360" w:lineRule="auto"/>
        <w:rPr>
          <w:bCs/>
        </w:rPr>
      </w:pPr>
      <w:r>
        <w:rPr>
          <w:rFonts w:hint="eastAsia"/>
          <w:bCs/>
        </w:rPr>
        <w:t xml:space="preserve">（</w:t>
      </w:r>
      <w:r>
        <w:rPr>
          <w:rFonts w:hint="eastAsia"/>
          <w:bCs/>
        </w:rPr>
        <w:t xml:space="preserve">5</w:t>
      </w:r>
      <w:r>
        <w:rPr>
          <w:rFonts w:hint="eastAsia"/>
          <w:bCs/>
        </w:rPr>
        <w:t xml:space="preserve">）</w:t>
      </w:r>
      <w:r>
        <w:rPr>
          <w:bCs/>
          <w:szCs w:val="20"/>
          <w:lang w:val="zh-CN"/>
        </w:rPr>
        <w:t xml:space="preserve">响应单位具有建设行政主管部门颁发的</w:t>
      </w:r>
      <w:r>
        <w:rPr>
          <w:rFonts w:hint="eastAsia"/>
          <w:bCs/>
        </w:rPr>
        <w:t xml:space="preserve">乙级或乙级以上测绘资质证书。</w:t>
      </w:r>
      <w:r/>
    </w:p>
    <w:p>
      <w:pPr>
        <w:ind w:firstLine="420"/>
        <w:spacing w:line="360" w:lineRule="auto"/>
        <w:rPr>
          <w:szCs w:val="21"/>
        </w:rPr>
      </w:pPr>
      <w:r>
        <w:rPr>
          <w:szCs w:val="21"/>
        </w:rPr>
        <w:t xml:space="preserve">（</w:t>
      </w:r>
      <w:r>
        <w:rPr>
          <w:rFonts w:hint="eastAsia"/>
          <w:szCs w:val="21"/>
        </w:rPr>
        <w:t xml:space="preserve">6</w:t>
      </w:r>
      <w:r>
        <w:rPr>
          <w:szCs w:val="21"/>
        </w:rPr>
        <w:t xml:space="preserve">）</w:t>
      </w:r>
      <w:bookmarkStart w:id="48" w:name="OLE_LINK46"/>
      <w:r/>
      <w:bookmarkStart w:id="49" w:name="OLE_LINK45"/>
      <w:r/>
      <w:bookmarkStart w:id="50" w:name="OLE_LINK50"/>
      <w:r>
        <w:rPr>
          <w:szCs w:val="21"/>
        </w:rPr>
        <w:t xml:space="preserve">本项目共分为三个标段，响应单位可选择其中一个或多个标段投标，但只能就其中一个标段成交，每个标段成交单位为一名。</w:t>
      </w:r>
      <w:bookmarkStart w:id="51" w:name="OLE_LINK47"/>
      <w:r/>
      <w:bookmarkEnd w:id="48"/>
      <w:r>
        <w:rPr>
          <w:szCs w:val="21"/>
        </w:rPr>
        <w:t xml:space="preserve">评审时将按一至三标段自然顺序进行评审。按先开先中的原则，确定各标段的成交单位。在合同签订之前，若某标段因质疑、投诉等事项导致成交结果改变的，不影响其它任何标段的成交结果。本招标项目分标段采购，进入每个标段评审的实质性响应且具有</w:t>
      </w:r>
      <w:r>
        <w:rPr>
          <w:szCs w:val="21"/>
        </w:rPr>
        <w:t xml:space="preserve">得标权</w:t>
      </w:r>
      <w:r>
        <w:rPr>
          <w:szCs w:val="21"/>
        </w:rPr>
        <w:t xml:space="preserve">的供应商不得少于三家，如不足三家，应认定该标段采购失败。已递交某标段响应文件且实质性响应采购需求，但已在前期标段评审中获得了采购文件规定的得标上限数的供应商，不再具有该标段的得标权，不计入该标段的实质性响应供应商数量内。</w:t>
      </w:r>
      <w:bookmarkEnd w:id="44"/>
      <w:r/>
      <w:bookmarkEnd w:id="49"/>
      <w:r/>
      <w:bookmarkEnd w:id="50"/>
      <w:r/>
      <w:bookmarkEnd w:id="51"/>
      <w:r/>
      <w:r/>
    </w:p>
    <w:p>
      <w:pPr>
        <w:ind w:firstLine="420"/>
        <w:spacing w:line="360" w:lineRule="auto"/>
        <w:rPr>
          <w:rFonts w:hint="eastAsia" w:asciiTheme="minorEastAsia" w:hAnsiTheme="minorEastAsia" w:eastAsiaTheme="minorEastAsia"/>
          <w:bCs/>
          <w:szCs w:val="21"/>
        </w:rPr>
      </w:pPr>
      <w:r>
        <w:rPr>
          <w:bCs/>
        </w:rPr>
        <w:t xml:space="preserve">（</w:t>
      </w:r>
      <w:r>
        <w:rPr>
          <w:rFonts w:hint="eastAsia"/>
          <w:bCs/>
        </w:rPr>
        <w:t xml:space="preserve">7</w:t>
      </w:r>
      <w:r>
        <w:rPr>
          <w:bCs/>
        </w:rPr>
        <w:t xml:space="preserve">）</w:t>
      </w:r>
      <w:bookmarkStart w:id="52" w:name="OLE_LINK51"/>
      <w:r>
        <w:rPr>
          <w:bCs/>
        </w:rPr>
        <w:t xml:space="preserve">其他特定资格要求：无</w:t>
      </w:r>
      <w:r>
        <w:t xml:space="preserve">。</w:t>
      </w:r>
      <w:bookmarkEnd w:id="52"/>
      <w:r>
        <w:rPr>
          <w:rFonts w:hint="eastAsia" w:asciiTheme="minorEastAsia" w:hAnsiTheme="minorEastAsia" w:eastAsiaTheme="minorEastAsia"/>
          <w:bCs/>
          <w:szCs w:val="21"/>
        </w:rPr>
        <w:t xml:space="preserve"> </w:t>
      </w:r>
      <w:bookmarkEnd w:id="40"/>
      <w:r/>
    </w:p>
    <w:p>
      <w:pPr>
        <w:ind w:firstLine="422"/>
        <w:spacing w:line="360" w:lineRule="auto"/>
        <w:rPr>
          <w:rFonts w:hint="eastAsia" w:ascii="宋体" w:hAnsi="宋体" w:cs="宋体"/>
          <w:b/>
          <w:szCs w:val="21"/>
        </w:rPr>
      </w:pPr>
      <w:r>
        <w:rPr>
          <w:rFonts w:hint="eastAsia" w:ascii="宋体" w:hAnsi="宋体" w:cs="宋体"/>
          <w:b/>
          <w:szCs w:val="21"/>
        </w:rPr>
        <w:t xml:space="preserve">三、</w:t>
      </w:r>
      <w:bookmarkEnd w:id="31"/>
      <w:r/>
      <w:bookmarkEnd w:id="32"/>
      <w:r/>
      <w:bookmarkEnd w:id="36"/>
      <w:r/>
      <w:bookmarkEnd w:id="37"/>
      <w:r>
        <w:rPr>
          <w:rFonts w:hint="eastAsia" w:ascii="宋体" w:hAnsi="宋体" w:cs="宋体"/>
          <w:b/>
          <w:szCs w:val="21"/>
        </w:rPr>
        <w:t xml:space="preserve">招标文件的获取</w:t>
      </w:r>
      <w:r/>
    </w:p>
    <w:p>
      <w:pPr>
        <w:ind w:firstLine="420"/>
        <w:spacing w:line="360" w:lineRule="auto"/>
        <w:rPr>
          <w:rFonts w:hint="eastAsia" w:ascii="宋体" w:hAnsi="宋体" w:cs="宋体"/>
          <w:szCs w:val="21"/>
          <w:shd w:val="clear" w:color="auto" w:fill="ffffff"/>
        </w:rPr>
      </w:pPr>
      <w:r/>
      <w:bookmarkStart w:id="53" w:name="_Toc28359005"/>
      <w:r/>
      <w:bookmarkStart w:id="54" w:name="_Toc28359082"/>
      <w:r/>
      <w:bookmarkStart w:id="55" w:name="_Toc35393793"/>
      <w:r/>
      <w:bookmarkStart w:id="56" w:name="_Toc35393624"/>
      <w:r>
        <w:rPr>
          <w:rFonts w:hint="eastAsia" w:ascii="宋体" w:hAnsi="宋体" w:cs="宋体"/>
          <w:szCs w:val="21"/>
          <w:shd w:val="clear" w:color="auto" w:fill="ffffff"/>
        </w:rPr>
        <w:t xml:space="preserve">1.时间：</w:t>
      </w:r>
      <w:r>
        <w:rPr>
          <w:rFonts w:hint="eastAsia" w:ascii="宋体" w:hAnsi="宋体" w:cs="宋体"/>
        </w:rPr>
        <w:t xml:space="preserve">自招标文件公告发布之日起5个工作日。</w:t>
      </w:r>
      <w:r/>
    </w:p>
    <w:p>
      <w:pPr>
        <w:ind w:firstLine="420"/>
        <w:spacing w:line="360" w:lineRule="auto"/>
        <w:rPr>
          <w:rFonts w:hint="eastAsia" w:ascii="宋体" w:hAnsi="宋体" w:cs="宋体"/>
          <w:shd w:val="clear" w:color="auto" w:fill="ffffff"/>
        </w:rPr>
      </w:pPr>
      <w:r>
        <w:rPr>
          <w:rFonts w:hint="eastAsia" w:ascii="宋体" w:hAnsi="宋体" w:cs="宋体"/>
          <w:szCs w:val="21"/>
          <w:shd w:val="clear" w:color="auto" w:fill="ffffff"/>
        </w:rPr>
        <w:t xml:space="preserve">2.地点：</w:t>
      </w:r>
      <w:r>
        <w:rPr>
          <w:rFonts w:ascii="宋体" w:hAnsi="宋体" w:cs="宋体"/>
        </w:rPr>
        <w:t xml:space="preserve">“苏</w:t>
      </w:r>
      <w:r>
        <w:rPr>
          <w:rFonts w:ascii="宋体" w:hAnsi="宋体" w:cs="宋体"/>
        </w:rPr>
        <w:t xml:space="preserve">采云</w:t>
      </w:r>
      <w:r>
        <w:rPr>
          <w:rFonts w:ascii="宋体" w:hAnsi="宋体" w:cs="宋体"/>
        </w:rPr>
        <w:t xml:space="preserve">”系统(网址:http://jszfcg.jsczt.cn/)。响应文件网上递交，不需要现场参加采购活动。</w:t>
      </w:r>
      <w:r/>
    </w:p>
    <w:p>
      <w:pPr>
        <w:ind w:left="420"/>
        <w:spacing w:after="120"/>
        <w:pBdr>
          <w:top w:val="none" w:color="000000" w:sz="4" w:space="0"/>
          <w:left w:val="none" w:color="000000" w:sz="4" w:space="0"/>
          <w:bottom w:val="none" w:color="000000" w:sz="4" w:space="0"/>
          <w:right w:val="none" w:color="000000" w:sz="4" w:space="0"/>
        </w:pBdr>
      </w:pPr>
      <w:r>
        <w:rPr>
          <w:rFonts w:ascii="宋体" w:hAnsi="宋体" w:cs="宋体"/>
        </w:rPr>
        <w:t xml:space="preserve">方式：电子招投标形式 </w:t>
      </w:r>
      <w:r/>
    </w:p>
    <w:p>
      <w:pPr>
        <w:ind w:firstLine="420"/>
        <w:spacing w:line="360" w:lineRule="auto"/>
        <w:rPr>
          <w:rFonts w:hint="eastAsia" w:ascii="宋体" w:hAnsi="宋体" w:cs="宋体"/>
        </w:rPr>
      </w:pPr>
      <w:r>
        <w:rPr>
          <w:rFonts w:ascii="宋体" w:hAnsi="宋体" w:cs="宋体"/>
        </w:rPr>
        <w:t xml:space="preserve">售价：0.00元</w:t>
      </w:r>
      <w:r/>
    </w:p>
    <w:p>
      <w:pPr>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53"/>
      <w:r/>
      <w:bookmarkEnd w:id="54"/>
      <w:r>
        <w:rPr>
          <w:rFonts w:hint="eastAsia" w:ascii="宋体" w:hAnsi="宋体" w:cs="宋体"/>
          <w:b/>
          <w:szCs w:val="21"/>
        </w:rPr>
        <w:t xml:space="preserve">截止时间、开标时间和地点</w:t>
      </w:r>
      <w:bookmarkEnd w:id="55"/>
      <w:r/>
      <w:bookmarkEnd w:id="56"/>
      <w:r/>
      <w:r/>
    </w:p>
    <w:p>
      <w:pPr>
        <w:pStyle w:val="760"/>
        <w:spacing w:line="360" w:lineRule="auto"/>
        <w:rPr>
          <w:rFonts w:hint="eastAsia" w:ascii="宋体" w:hAnsi="宋体" w:eastAsia="宋体" w:cs="宋体"/>
          <w:sz w:val="21"/>
          <w:szCs w:val="21"/>
        </w:rPr>
      </w:pPr>
      <w:r/>
      <w:bookmarkStart w:id="57" w:name="_Toc28359084"/>
      <w:r/>
      <w:bookmarkStart w:id="58" w:name="_Toc35393794"/>
      <w:r/>
      <w:bookmarkStart w:id="59" w:name="_Toc28359007"/>
      <w:r/>
      <w:bookmarkStart w:id="60" w:name="_Toc35393625"/>
      <w:r>
        <w:rPr>
          <w:rFonts w:hint="eastAsia" w:ascii="宋体" w:hAnsi="宋体" w:eastAsia="宋体" w:cs="宋体"/>
          <w:sz w:val="21"/>
          <w:szCs w:val="21"/>
        </w:rPr>
        <w:t xml:space="preserve">1.提交投标文件截止时间：</w:t>
      </w:r>
      <w:bookmarkStart w:id="61" w:name="OLE_LINK1"/>
      <w:r>
        <w:rPr>
          <w:rFonts w:hint="eastAsia" w:ascii="宋体" w:hAnsi="宋体" w:eastAsia="宋体" w:cs="宋体"/>
          <w:sz w:val="21"/>
          <w:szCs w:val="21"/>
        </w:rPr>
        <w:t xml:space="preserve">2026年</w:t>
      </w:r>
      <w:bookmarkStart w:id="62" w:name="OLE_LINK16"/>
      <w:r>
        <w:rPr>
          <w:rFonts w:hint="eastAsia" w:ascii="宋体" w:hAnsi="宋体" w:eastAsia="宋体" w:cs="宋体"/>
          <w:sz w:val="21"/>
          <w:szCs w:val="21"/>
        </w:rPr>
        <w:t xml:space="preserve">1</w:t>
      </w:r>
      <w:bookmarkEnd w:id="61"/>
      <w:r>
        <w:rPr>
          <w:rFonts w:hint="eastAsia" w:ascii="宋体" w:hAnsi="宋体" w:eastAsia="宋体" w:cs="宋体"/>
          <w:sz w:val="21"/>
          <w:szCs w:val="21"/>
        </w:rPr>
        <w:t xml:space="preserve">月4日09：30</w:t>
      </w:r>
      <w:bookmarkEnd w:id="62"/>
      <w:r>
        <w:rPr>
          <w:rFonts w:hint="eastAsia" w:ascii="宋体" w:hAnsi="宋体" w:eastAsia="宋体" w:cs="宋体"/>
          <w:sz w:val="21"/>
          <w:szCs w:val="21"/>
        </w:rPr>
        <w:t xml:space="preserve">（北京时间）； </w:t>
      </w:r>
      <w:r/>
    </w:p>
    <w:p>
      <w:pPr>
        <w:pStyle w:val="760"/>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2.开标时间：2026年1月4日09：30（北京时间）；</w:t>
      </w:r>
      <w:r/>
    </w:p>
    <w:p>
      <w:pPr>
        <w:pStyle w:val="760"/>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57"/>
      <w:r/>
      <w:bookmarkEnd w:id="58"/>
      <w:r/>
      <w:bookmarkEnd w:id="59"/>
      <w:r/>
      <w:bookmarkEnd w:id="60"/>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hint="eastAsia" w:ascii="宋体" w:hAnsi="宋体" w:cs="宋体"/>
          <w:b/>
        </w:rPr>
      </w:pPr>
      <w:r/>
      <w:bookmarkStart w:id="63" w:name="_Toc35393795"/>
      <w:r/>
      <w:bookmarkStart w:id="64" w:name="_Toc35393626"/>
      <w:r>
        <w:rPr>
          <w:rFonts w:hint="eastAsia" w:ascii="宋体" w:hAnsi="宋体" w:cs="宋体"/>
          <w:b/>
          <w:szCs w:val="21"/>
        </w:rPr>
        <w:t xml:space="preserve">其他补充事宜</w:t>
      </w:r>
      <w:bookmarkEnd w:id="63"/>
      <w:r/>
      <w:bookmarkEnd w:id="64"/>
      <w:r/>
      <w:r/>
    </w:p>
    <w:p>
      <w:pPr>
        <w:ind w:firstLine="420"/>
        <w:spacing w:line="360" w:lineRule="auto"/>
        <w:rPr>
          <w:rFonts w:hint="eastAsia" w:ascii="宋体" w:hAnsi="宋体" w:cs="宋体"/>
          <w:szCs w:val="21"/>
        </w:rPr>
      </w:pPr>
      <w:r/>
      <w:bookmarkStart w:id="65" w:name="OLE_LINK66"/>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hint="eastAsia" w:ascii="宋体" w:hAnsi="宋体" w:cs="宋体"/>
          <w:szCs w:val="21"/>
        </w:rPr>
      </w:pPr>
      <w:r>
        <w:rPr>
          <w:rFonts w:hint="eastAsia" w:ascii="宋体" w:hAnsi="宋体" w:cs="宋体"/>
          <w:szCs w:val="21"/>
        </w:rPr>
        <w:t xml:space="preserve">2. 根据苏州市财政局《关于深入开展苏州市政府采购合同信用融资业务的通知》相关要求，本项目支持政府采购合同信用融资。</w:t>
      </w:r>
      <w:r/>
    </w:p>
    <w:p>
      <w:pPr>
        <w:ind w:firstLine="420"/>
        <w:spacing w:line="360" w:lineRule="auto"/>
        <w:rPr>
          <w:rFonts w:hint="eastAsia" w:ascii="宋体" w:hAnsi="宋体" w:cs="宋体"/>
        </w:rPr>
      </w:pPr>
      <w:r>
        <w:rPr>
          <w:rFonts w:hint="eastAsia" w:ascii="宋体" w:hAnsi="宋体" w:cs="宋体"/>
          <w:szCs w:val="21"/>
        </w:rPr>
        <w:t xml:space="preserve">3.苏州市姑苏区政府采购管理监督电话：0512-68728409。</w:t>
      </w:r>
      <w:r/>
    </w:p>
    <w:p>
      <w:pPr>
        <w:pStyle w:val="76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系统供应商操作手册》进行制作、上传电子投标文件。电子投标文件制作完成后请于投标文件递交截止时间前成功上传至“苏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”系统，否则视为放弃参加该采购项目。供应商应充分考虑到网络环境、网络带宽等风险因素，如因供应商自身原因造成的电子投标文件上传不成功由供应商自行承担全部责任。</w:t>
      </w:r>
      <w:r/>
    </w:p>
    <w:p>
      <w:pPr>
        <w:pStyle w:val="760"/>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760"/>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6.方式：</w:t>
      </w:r>
      <w:r/>
    </w:p>
    <w:p>
      <w:pPr>
        <w:pStyle w:val="760"/>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szCs w:val="21"/>
        </w:rPr>
        <w:t xml:space="preserve">—法规</w:t>
      </w:r>
      <w:r>
        <w:rPr>
          <w:rFonts w:hint="eastAsia" w:ascii="宋体" w:hAnsi="宋体" w:cs="宋体"/>
          <w:szCs w:val="21"/>
        </w:rPr>
        <w:t xml:space="preserve">政策--《转发省财政厅关于更换全省政府采购交易系统CA数字证书和电子签章的通知》或者“苏</w:t>
      </w:r>
      <w:r>
        <w:rPr>
          <w:rFonts w:hint="eastAsia" w:ascii="宋体" w:hAnsi="宋体" w:cs="宋体"/>
          <w:szCs w:val="21"/>
        </w:rPr>
        <w:t xml:space="preserve">采云</w:t>
      </w:r>
      <w:r>
        <w:rPr>
          <w:rFonts w:hint="eastAsia" w:ascii="宋体" w:hAnsi="宋体" w:cs="宋体"/>
          <w:szCs w:val="21"/>
        </w:rPr>
        <w:t xml:space="preserve">”系统登录界面中的“新CA办理指南”。“苏</w:t>
      </w:r>
      <w:r>
        <w:rPr>
          <w:rFonts w:hint="eastAsia" w:ascii="宋体" w:hAnsi="宋体" w:cs="宋体"/>
          <w:szCs w:val="21"/>
        </w:rPr>
        <w:t xml:space="preserve">采云</w:t>
      </w:r>
      <w:r>
        <w:rPr>
          <w:rFonts w:hint="eastAsia" w:ascii="宋体" w:hAnsi="宋体" w:cs="宋体"/>
          <w:szCs w:val="21"/>
        </w:rPr>
        <w:t xml:space="preserve">”系统目前仅支持“苏</w:t>
      </w:r>
      <w:r>
        <w:rPr>
          <w:rFonts w:hint="eastAsia" w:ascii="宋体" w:hAnsi="宋体" w:cs="宋体"/>
          <w:szCs w:val="21"/>
        </w:rPr>
        <w:t xml:space="preserve">采云</w:t>
      </w:r>
      <w:r>
        <w:rPr>
          <w:rFonts w:hint="eastAsia" w:ascii="宋体" w:hAnsi="宋体" w:cs="宋体"/>
          <w:szCs w:val="21"/>
        </w:rPr>
        <w:t xml:space="preserve">”系统下的政务CA证书，江苏省内各地区办理的“苏</w:t>
      </w:r>
      <w:r>
        <w:rPr>
          <w:rFonts w:hint="eastAsia" w:ascii="宋体" w:hAnsi="宋体" w:cs="宋体"/>
          <w:szCs w:val="21"/>
        </w:rPr>
        <w:t xml:space="preserve">采云</w:t>
      </w:r>
      <w:r>
        <w:rPr>
          <w:rFonts w:hint="eastAsia" w:ascii="宋体" w:hAnsi="宋体" w:cs="宋体"/>
          <w:szCs w:val="21"/>
        </w:rPr>
        <w:t xml:space="preserve">”系统下的政务CA证书全省通用。</w:t>
      </w:r>
      <w:r>
        <w:rPr>
          <w:rFonts w:hint="eastAsia" w:ascii="宋体" w:hAnsi="宋体" w:cs="宋体"/>
          <w:b/>
          <w:szCs w:val="21"/>
        </w:rPr>
        <w:t xml:space="preserve">苏州现场办理地址：苏州市姑苏区平</w:t>
      </w:r>
      <w:r>
        <w:rPr>
          <w:rFonts w:hint="eastAsia" w:ascii="宋体" w:hAnsi="宋体" w:cs="宋体"/>
          <w:b/>
          <w:szCs w:val="21"/>
        </w:rPr>
        <w:t xml:space="preserve">泷</w:t>
      </w:r>
      <w:r>
        <w:rPr>
          <w:rFonts w:hint="eastAsia" w:ascii="宋体" w:hAnsi="宋体" w:cs="宋体"/>
          <w:b/>
          <w:szCs w:val="21"/>
        </w:rPr>
        <w:t xml:space="preserve">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w:t>
      </w:r>
      <w:r>
        <w:rPr>
          <w:rFonts w:hint="eastAsia"/>
          <w:szCs w:val="21"/>
        </w:rPr>
        <w:t xml:space="preserve">登录</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w:t>
      </w:r>
      <w:r>
        <w:rPr>
          <w:rFonts w:hint="eastAsia" w:ascii="宋体" w:hAnsi="宋体" w:cs="宋体"/>
          <w:b/>
          <w:bCs/>
          <w:szCs w:val="21"/>
        </w:rPr>
        <w:t xml:space="preserve">采云</w:t>
      </w:r>
      <w:r>
        <w:rPr>
          <w:rFonts w:hint="eastAsia" w:ascii="宋体" w:hAnsi="宋体" w:cs="宋体"/>
          <w:b/>
          <w:bCs/>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2"/>
        <w:spacing w:line="360" w:lineRule="auto"/>
        <w:rPr>
          <w:rFonts w:hint="eastAsia" w:ascii="宋体" w:hAnsi="宋体" w:cs="宋体"/>
          <w:b/>
          <w:szCs w:val="21"/>
        </w:rPr>
      </w:pPr>
      <w:r/>
      <w:bookmarkStart w:id="66" w:name="_Toc28359008"/>
      <w:r/>
      <w:bookmarkStart w:id="67" w:name="_Toc35393627"/>
      <w:r/>
      <w:bookmarkStart w:id="68" w:name="_Toc28359085"/>
      <w:r/>
      <w:bookmarkStart w:id="69" w:name="_Toc35393796"/>
      <w:r/>
      <w:bookmarkEnd w:id="65"/>
      <w:r>
        <w:rPr>
          <w:rFonts w:hint="eastAsia" w:ascii="宋体" w:hAnsi="宋体" w:cs="宋体"/>
          <w:b/>
          <w:szCs w:val="21"/>
        </w:rPr>
        <w:t xml:space="preserve">七、对本次招标提出询问，请按以下方式联系。</w:t>
      </w:r>
      <w:bookmarkEnd w:id="66"/>
      <w:r/>
      <w:bookmarkEnd w:id="67"/>
      <w:r/>
      <w:bookmarkEnd w:id="68"/>
      <w:r/>
      <w:bookmarkEnd w:id="69"/>
      <w:r/>
      <w:r/>
    </w:p>
    <w:p>
      <w:pPr>
        <w:ind w:firstLine="420"/>
        <w:jc w:val="left"/>
        <w:spacing w:line="360" w:lineRule="auto"/>
        <w:widowControl/>
        <w:rPr>
          <w:rFonts w:hint="eastAsia" w:ascii="宋体" w:hAnsi="宋体" w:cs="宋体"/>
          <w:szCs w:val="21"/>
        </w:rPr>
      </w:pPr>
      <w:r/>
      <w:bookmarkStart w:id="70" w:name="_Toc35393786"/>
      <w:r/>
      <w:bookmarkStart w:id="71" w:name="_Toc28359075"/>
      <w:r/>
      <w:bookmarkStart w:id="72" w:name="_Toc35393617"/>
      <w:r/>
      <w:bookmarkStart w:id="73" w:name="_Toc28358998"/>
      <w:r>
        <w:rPr>
          <w:rFonts w:hint="eastAsia" w:ascii="宋体" w:hAnsi="宋体" w:cs="宋体"/>
          <w:szCs w:val="21"/>
        </w:rPr>
        <w:t xml:space="preserve">1.采购单位信息</w:t>
      </w:r>
      <w:bookmarkEnd w:id="70"/>
      <w:r/>
      <w:bookmarkEnd w:id="71"/>
      <w:r/>
      <w:bookmarkEnd w:id="72"/>
      <w:r/>
      <w:bookmarkEnd w:id="73"/>
      <w:r/>
      <w:r/>
    </w:p>
    <w:p>
      <w:pPr>
        <w:ind w:firstLine="420"/>
        <w:jc w:val="left"/>
        <w:spacing w:line="360" w:lineRule="auto"/>
        <w:widowControl/>
        <w:rPr>
          <w:rFonts w:hint="eastAsia" w:ascii="宋体" w:hAnsi="宋体" w:cs="宋体"/>
          <w:szCs w:val="21"/>
          <w:shd w:val="clear" w:color="auto" w:fill="ffffff"/>
        </w:rPr>
      </w:pPr>
      <w:r/>
      <w:bookmarkStart w:id="74" w:name="_Toc35393619"/>
      <w:r/>
      <w:bookmarkStart w:id="75" w:name="_Toc28359000"/>
      <w:r/>
      <w:bookmarkStart w:id="76" w:name="_Toc35393788"/>
      <w:r/>
      <w:bookmarkStart w:id="77" w:name="_Toc28359077"/>
      <w:r>
        <w:rPr>
          <w:rFonts w:hint="eastAsia" w:ascii="宋体" w:hAnsi="宋体" w:cs="宋体"/>
          <w:szCs w:val="21"/>
          <w:shd w:val="clear" w:color="auto" w:fill="ffffff"/>
        </w:rPr>
        <w:t xml:space="preserve">名 称：苏州市姑苏区住房和建设委员会</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 址：</w:t>
      </w:r>
      <w:r>
        <w:rPr>
          <w:rFonts w:hint="eastAsia" w:ascii="宋体" w:hAnsi="宋体" w:cs="宋体"/>
          <w:bCs/>
          <w:szCs w:val="21"/>
        </w:rPr>
        <w:t xml:space="preserve">苏州市姑苏区平川路510号</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联系人：</w:t>
      </w:r>
      <w:r>
        <w:rPr>
          <w:rFonts w:hint="eastAsia" w:ascii="宋体" w:hAnsi="宋体" w:cs="宋体"/>
          <w:bCs/>
          <w:szCs w:val="21"/>
        </w:rPr>
        <w:t xml:space="preserve">仲磊</w:t>
      </w:r>
      <w:r/>
    </w:p>
    <w:p>
      <w:pPr>
        <w:ind w:firstLine="420"/>
        <w:jc w:val="left"/>
        <w:spacing w:line="360" w:lineRule="auto"/>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联系电话：</w:t>
      </w:r>
      <w:r>
        <w:rPr>
          <w:rFonts w:hint="eastAsia" w:ascii="宋体" w:hAnsi="宋体" w:cs="宋体"/>
          <w:bCs/>
          <w:szCs w:val="21"/>
        </w:rPr>
        <w:t xml:space="preserve">0512-68723719</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2.代理机构联系方式</w:t>
      </w:r>
      <w:bookmarkEnd w:id="74"/>
      <w:r/>
      <w:bookmarkEnd w:id="75"/>
      <w:r/>
      <w:bookmarkEnd w:id="76"/>
      <w:r/>
      <w:bookmarkEnd w:id="77"/>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78" w:name="XTDLJG_2"/>
      <w:r>
        <w:rPr>
          <w:rFonts w:hint="eastAsia" w:ascii="宋体" w:hAnsi="宋体" w:cs="宋体"/>
          <w:szCs w:val="21"/>
        </w:rPr>
        <w:t xml:space="preserve">：</w:t>
      </w:r>
      <w:bookmarkEnd w:id="78"/>
      <w:r>
        <w:rPr>
          <w:rFonts w:hint="eastAsia" w:ascii="宋体" w:hAnsi="宋体" w:cs="宋体"/>
          <w:szCs w:val="21"/>
        </w:rPr>
        <w:t xml:space="preserve">中正建设工程管理（苏州）有限公司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址：苏州市高新区滨河路711号北5楼</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项目联系人：岳杰、周琛煦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话：0512-68656936</w:t>
      </w:r>
      <w:bookmarkEnd w:id="9"/>
      <w:r/>
      <w:r/>
    </w:p>
    <w:p>
      <w:pPr>
        <w:pStyle w:val="777"/>
        <w:jc w:val="center"/>
        <w:pageBreakBefore/>
        <w:spacing w:line="360" w:lineRule="auto"/>
        <w:tabs>
          <w:tab w:val="right" w:pos="8302" w:leader="dot"/>
        </w:tabs>
        <w:rPr>
          <w:rStyle w:val="790"/>
          <w:rFonts w:hint="eastAsia" w:ascii="宋体" w:hAnsi="宋体" w:cs="宋体"/>
          <w:sz w:val="32"/>
          <w:szCs w:val="32"/>
        </w:rPr>
      </w:pPr>
      <w:r>
        <w:rPr>
          <w:rStyle w:val="790"/>
          <w:rFonts w:hint="eastAsia" w:ascii="宋体" w:hAnsi="宋体" w:cs="宋体"/>
          <w:sz w:val="32"/>
          <w:szCs w:val="32"/>
        </w:rPr>
        <w:t xml:space="preserve">第二章  投标人须知</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1.1本招标文件仅适用于中正建设工程管理（苏州）有限公司组织的招标活动。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1.3本招标文件的解释权属于中正建设工程管理（苏州）有限公司。</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系指本次招标文件规定乙方应承担的2026年姑苏区房屋体检服务</w:t>
      </w:r>
      <w:r>
        <w:rPr>
          <w:rFonts w:hint="eastAsia" w:ascii="宋体" w:hAnsi="宋体" w:cs="宋体"/>
          <w:szCs w:val="21"/>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w:t>
      </w:r>
      <w:r>
        <w:rPr>
          <w:rFonts w:hint="eastAsia" w:ascii="宋体" w:hAnsi="宋体" w:eastAsia="宋体" w:cs="宋体"/>
          <w:sz w:val="21"/>
        </w:rPr>
        <w:t xml:space="preserve">苏财购〔2008〕</w:t>
      </w:r>
      <w:r>
        <w:rPr>
          <w:rFonts w:hint="eastAsia" w:ascii="宋体" w:hAnsi="宋体" w:eastAsia="宋体" w:cs="宋体"/>
          <w:sz w:val="21"/>
        </w:rPr>
        <w:t xml:space="preserve">14号江苏省财政厅转发财政部办公厅关于政府采购进口产品管理有关问题的通知的规定。（本项目不涉及）</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hint="eastAsia"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hint="eastAsia" w:ascii="宋体" w:hAnsi="宋体" w:cs="宋体"/>
          <w:lang w:val="zh-CN"/>
        </w:rPr>
      </w:pPr>
      <w:r>
        <w:rPr>
          <w:rFonts w:hint="eastAsia" w:ascii="宋体" w:hAnsi="宋体" w:cs="宋体"/>
          <w:b/>
          <w:bCs/>
          <w:lang w:val="zh-CN"/>
        </w:rPr>
        <w:t xml:space="preserve">3. 投标人代表</w:t>
      </w:r>
      <w:r>
        <w:rPr>
          <w:rFonts w:hint="eastAsia" w:ascii="宋体" w:hAnsi="宋体" w:cs="宋体"/>
          <w:lang w:val="zh-CN"/>
        </w:rPr>
        <w:t xml:space="preserve">：指全权代表投标单位参加投标活动并签署投标文件的人。如果投标单位代表不是法定代表人，须持有《法定代表人授权委托书》（详见统一格式）。</w:t>
      </w:r>
      <w:r/>
    </w:p>
    <w:p>
      <w:pPr>
        <w:spacing w:line="360" w:lineRule="auto"/>
        <w:rPr>
          <w:rFonts w:hint="eastAsia" w:ascii="宋体" w:hAnsi="宋体" w:cs="宋体"/>
          <w:b/>
          <w:bCs/>
          <w:lang w:val="zh-CN"/>
        </w:rPr>
      </w:pPr>
      <w:r>
        <w:rPr>
          <w:rFonts w:hint="eastAsia" w:ascii="宋体" w:hAnsi="宋体" w:cs="宋体"/>
          <w:b/>
          <w:bCs/>
          <w:lang w:val="zh-CN"/>
        </w:rPr>
        <w:t xml:space="preserve">4. 投标费用 </w:t>
      </w:r>
      <w:r/>
    </w:p>
    <w:p>
      <w:pPr>
        <w:ind w:firstLine="420"/>
        <w:spacing w:line="360" w:lineRule="auto"/>
        <w:rPr>
          <w:rFonts w:hint="eastAsia" w:ascii="宋体" w:hAnsi="宋体" w:cs="宋体"/>
          <w:lang w:val="zh-CN"/>
        </w:rPr>
      </w:pPr>
      <w:r>
        <w:rPr>
          <w:rFonts w:hint="eastAsia" w:ascii="宋体" w:hAnsi="宋体" w:cs="宋体"/>
          <w:lang w:val="zh-CN"/>
        </w:rPr>
        <w:t xml:space="preserve">4.1无论投标过程中的做法和结果如何，投标人自行承担所有与参加投标有关的全部费用。</w:t>
      </w:r>
      <w:r/>
    </w:p>
    <w:p>
      <w:pPr>
        <w:spacing w:line="360" w:lineRule="auto"/>
        <w:rPr>
          <w:rFonts w:hint="eastAsia" w:ascii="宋体" w:hAnsi="宋体" w:cs="宋体"/>
          <w:b/>
          <w:bCs/>
        </w:rPr>
      </w:pPr>
      <w:r>
        <w:rPr>
          <w:rFonts w:hint="eastAsia" w:ascii="宋体" w:hAnsi="宋体" w:cs="宋体"/>
          <w:b/>
          <w:bCs/>
          <w:lang w:val="zh-CN"/>
        </w:rPr>
        <w:t xml:space="preserve">5.联合投标</w:t>
      </w:r>
      <w:r>
        <w:rPr>
          <w:rFonts w:hint="eastAsia" w:ascii="宋体" w:hAnsi="宋体" w:cs="宋体"/>
          <w:b/>
          <w:bCs/>
        </w:rPr>
        <w:t xml:space="preserve">及分包转包</w:t>
      </w:r>
      <w:r/>
    </w:p>
    <w:p>
      <w:pPr>
        <w:ind w:firstLine="420"/>
        <w:spacing w:line="360" w:lineRule="auto"/>
        <w:rPr>
          <w:rFonts w:hint="eastAsia" w:ascii="宋体" w:hAnsi="宋体" w:cs="宋体"/>
        </w:rPr>
      </w:pPr>
      <w:r>
        <w:rPr>
          <w:rFonts w:hint="eastAsia" w:ascii="宋体" w:hAnsi="宋体" w:cs="宋体"/>
        </w:rPr>
        <w:t xml:space="preserve">5.1联合投标：本项目不接受联合投标；</w:t>
      </w:r>
      <w:r/>
    </w:p>
    <w:p>
      <w:pPr>
        <w:ind w:firstLine="420"/>
        <w:spacing w:line="360" w:lineRule="auto"/>
        <w:rPr>
          <w:rFonts w:hint="eastAsia" w:ascii="宋体" w:hAnsi="宋体" w:cs="宋体"/>
        </w:rPr>
      </w:pPr>
      <w:r>
        <w:rPr>
          <w:rFonts w:hint="eastAsia" w:ascii="宋体" w:hAnsi="宋体" w:cs="宋体"/>
        </w:rPr>
        <w:t xml:space="preserve">5.2本项目不接受整体分包转包。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hint="eastAsia" w:ascii="宋体" w:hAnsi="宋体" w:cs="宋体"/>
          <w:b/>
        </w:rPr>
      </w:pPr>
      <w:r>
        <w:rPr>
          <w:rFonts w:hint="eastAsia" w:ascii="宋体" w:hAnsi="宋体" w:cs="宋体"/>
          <w:b/>
        </w:rPr>
        <w:t xml:space="preserve">6. 招标文件</w:t>
      </w:r>
      <w:r/>
    </w:p>
    <w:p>
      <w:pPr>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w:t>
      </w:r>
      <w:r>
        <w:rPr>
          <w:rFonts w:hint="eastAsia" w:ascii="宋体" w:hAnsi="宋体" w:cs="宋体"/>
          <w:szCs w:val="21"/>
        </w:rPr>
        <w:t xml:space="preserve">采云</w:t>
      </w:r>
      <w:r>
        <w:rPr>
          <w:rFonts w:hint="eastAsia" w:ascii="宋体" w:hAnsi="宋体" w:cs="宋体"/>
          <w:szCs w:val="21"/>
        </w:rPr>
        <w:t xml:space="preserve">系统中获得的，招标采购单位对招标文件及其补遗的真实性、完整性不承担任何责任。</w:t>
      </w:r>
      <w:r/>
    </w:p>
    <w:p>
      <w:pPr>
        <w:spacing w:line="360" w:lineRule="auto"/>
        <w:rPr>
          <w:rFonts w:hint="eastAsia" w:ascii="宋体" w:hAnsi="宋体" w:cs="宋体"/>
          <w:b/>
        </w:rPr>
      </w:pPr>
      <w:r>
        <w:rPr>
          <w:rFonts w:hint="eastAsia" w:ascii="宋体" w:hAnsi="宋体" w:cs="宋体"/>
          <w:b/>
        </w:rPr>
        <w:t xml:space="preserve">7. 招标文件的澄清</w:t>
      </w:r>
      <w:r/>
    </w:p>
    <w:p>
      <w:pPr>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hint="eastAsia" w:ascii="宋体" w:hAnsi="宋体" w:cs="宋体"/>
          <w:b/>
        </w:rPr>
      </w:pPr>
      <w:r>
        <w:rPr>
          <w:rFonts w:hint="eastAsia" w:ascii="宋体" w:hAnsi="宋体" w:cs="宋体"/>
          <w:b/>
        </w:rPr>
        <w:t xml:space="preserve">8. 招标文件的修改</w:t>
      </w:r>
      <w:r/>
    </w:p>
    <w:p>
      <w:pPr>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hint="eastAsia" w:ascii="宋体" w:hAnsi="宋体" w:cs="宋体"/>
          <w:b/>
        </w:rPr>
      </w:pPr>
      <w:r>
        <w:rPr>
          <w:rFonts w:hint="eastAsia" w:ascii="宋体" w:hAnsi="宋体" w:cs="宋体"/>
          <w:b/>
        </w:rPr>
        <w:t xml:space="preserve">9. 投标答疑</w:t>
      </w:r>
      <w:r/>
    </w:p>
    <w:p>
      <w:pPr>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p>
    <w:p>
      <w:pPr>
        <w:ind w:firstLine="420"/>
        <w:spacing w:line="360" w:lineRule="auto"/>
        <w:rPr>
          <w:rFonts w:hint="eastAsia" w:ascii="宋体" w:hAnsi="宋体" w:cs="宋体"/>
        </w:rPr>
      </w:pPr>
      <w:r>
        <w:rPr>
          <w:rFonts w:hint="eastAsia" w:ascii="宋体" w:hAnsi="宋体" w:cs="宋体"/>
        </w:rPr>
        <w:t xml:space="preserve">9.2勘察现场：</w:t>
      </w:r>
      <w:r/>
    </w:p>
    <w:p>
      <w:pPr>
        <w:ind w:firstLine="420"/>
        <w:spacing w:line="360" w:lineRule="auto"/>
        <w:rPr>
          <w:rFonts w:hint="eastAsia" w:ascii="宋体" w:hAnsi="宋体" w:cs="宋体"/>
        </w:rPr>
      </w:pPr>
      <w:r>
        <w:rPr>
          <w:rFonts w:hint="eastAsia" w:ascii="宋体" w:hAnsi="宋体" w:cs="宋体"/>
        </w:rPr>
        <w:t xml:space="preserve">9.2.1本项目</w:t>
      </w:r>
      <w:r>
        <w:rPr>
          <w:rFonts w:hint="eastAsia" w:ascii="宋体" w:hAnsi="宋体" w:cs="宋体"/>
        </w:rPr>
        <w:t xml:space="preserve">因运行</w:t>
      </w:r>
      <w:r>
        <w:rPr>
          <w:rFonts w:hint="eastAsia" w:ascii="宋体" w:hAnsi="宋体" w:cs="宋体"/>
        </w:rPr>
        <w:t xml:space="preserve">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w:t>
      </w:r>
      <w:r>
        <w:rPr>
          <w:rFonts w:hint="eastAsia" w:ascii="宋体" w:hAnsi="宋体" w:cs="宋体"/>
        </w:rPr>
        <w:t xml:space="preserve">人可利用的资料。招标采购单位对投标人由此而做出的推论、理解和结论概不负责。</w:t>
      </w:r>
      <w:r/>
    </w:p>
    <w:p>
      <w:pPr>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76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60"/>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6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hint="eastAsia"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2）具有良好的商业信誉和健全的财务会计制度。提供包括但不限于最近一期（2023年度或2024年度）经审计的财务报告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w:t>
      </w:r>
      <w:r>
        <w:rPr>
          <w:rFonts w:hint="eastAsia" w:ascii="宋体" w:hAnsi="宋体" w:cs="宋体"/>
          <w:bCs/>
          <w:szCs w:val="21"/>
        </w:rPr>
        <w:t xml:space="preserve">提供）；</w:t>
      </w:r>
      <w:r/>
    </w:p>
    <w:p>
      <w:pPr>
        <w:pStyle w:val="76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hint="eastAsia"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hint="eastAsia" w:ascii="宋体" w:hAnsi="宋体" w:cs="宋体"/>
        </w:rPr>
      </w:pPr>
      <w:r>
        <w:rPr>
          <w:rFonts w:hint="eastAsia" w:ascii="宋体" w:hAnsi="宋体" w:cs="宋体"/>
        </w:rPr>
        <w:t xml:space="preserve">12.5.3商务条款偏离表；</w:t>
      </w:r>
      <w:r/>
    </w:p>
    <w:p>
      <w:pPr>
        <w:ind w:firstLine="420"/>
        <w:spacing w:line="360" w:lineRule="auto"/>
        <w:rPr>
          <w:rFonts w:hint="eastAsia" w:ascii="宋体" w:hAnsi="宋体" w:cs="宋体"/>
        </w:rPr>
      </w:pPr>
      <w:r>
        <w:rPr>
          <w:rFonts w:hint="eastAsia" w:ascii="宋体" w:hAnsi="宋体" w:cs="宋体"/>
        </w:rPr>
        <w:t xml:space="preserve">12.5.4关于资格文件的声明函；</w:t>
      </w:r>
      <w:r/>
    </w:p>
    <w:p>
      <w:pPr>
        <w:ind w:firstLine="420"/>
        <w:spacing w:line="360" w:lineRule="auto"/>
        <w:rPr>
          <w:rFonts w:hint="eastAsia" w:ascii="宋体" w:hAnsi="宋体" w:cs="宋体"/>
        </w:rPr>
      </w:pPr>
      <w:r>
        <w:rPr>
          <w:rFonts w:hint="eastAsia" w:ascii="宋体" w:hAnsi="宋体" w:cs="宋体"/>
        </w:rPr>
        <w:t xml:space="preserve">12.5.5投标单位情况表；</w:t>
      </w:r>
      <w:r/>
    </w:p>
    <w:p>
      <w:pPr>
        <w:ind w:firstLine="420"/>
        <w:spacing w:line="360" w:lineRule="auto"/>
        <w:rPr>
          <w:rFonts w:hint="eastAsia" w:ascii="宋体" w:hAnsi="宋体" w:cs="宋体"/>
        </w:rPr>
      </w:pPr>
      <w:r>
        <w:rPr>
          <w:rFonts w:hint="eastAsia" w:ascii="宋体" w:hAnsi="宋体" w:cs="宋体"/>
        </w:rPr>
        <w:t xml:space="preserve">12.5.6法定代表人授权委托书（如有授权），法定代表人身份证复印件及委托代理人身份证复印件（如有授权）（见投标文件格式）；</w:t>
      </w:r>
      <w:r/>
    </w:p>
    <w:p>
      <w:pPr>
        <w:ind w:firstLine="420"/>
        <w:spacing w:line="360" w:lineRule="auto"/>
        <w:rPr>
          <w:rFonts w:hint="eastAsia" w:ascii="宋体" w:hAnsi="宋体" w:cs="宋体"/>
        </w:rPr>
      </w:pPr>
      <w:r>
        <w:rPr>
          <w:rFonts w:hint="eastAsia" w:ascii="宋体" w:hAnsi="宋体" w:cs="宋体"/>
        </w:rPr>
        <w:t xml:space="preserve">12.5.7投标（响应）保证承诺书；</w:t>
      </w:r>
      <w:r/>
    </w:p>
    <w:p>
      <w:pPr>
        <w:ind w:firstLine="420"/>
        <w:spacing w:line="360" w:lineRule="auto"/>
        <w:rPr>
          <w:rFonts w:hint="eastAsia" w:ascii="宋体" w:hAnsi="宋体" w:cs="宋体"/>
        </w:rPr>
      </w:pPr>
      <w:r>
        <w:rPr>
          <w:rFonts w:hint="eastAsia" w:ascii="宋体" w:hAnsi="宋体" w:cs="宋体"/>
        </w:rPr>
        <w:t xml:space="preserve">12.5.8其他有关符合性证明的文件（如有）；</w:t>
      </w:r>
      <w:r/>
    </w:p>
    <w:p>
      <w:pPr>
        <w:ind w:firstLine="422"/>
        <w:spacing w:line="360" w:lineRule="auto"/>
        <w:rPr>
          <w:rFonts w:hint="eastAsia"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hint="eastAsia" w:ascii="宋体" w:hAnsi="宋体" w:cs="宋体"/>
          <w:lang w:val="zh-CN"/>
        </w:rPr>
      </w:pPr>
      <w:r>
        <w:rPr>
          <w:rFonts w:hint="eastAsia" w:ascii="宋体" w:hAnsi="宋体" w:cs="宋体"/>
        </w:rPr>
        <w:t xml:space="preserve">12.6.1项目服务方案；</w:t>
      </w:r>
      <w:r/>
    </w:p>
    <w:p>
      <w:pPr>
        <w:ind w:firstLine="420"/>
        <w:spacing w:line="360" w:lineRule="auto"/>
        <w:rPr>
          <w:rFonts w:hint="eastAsia" w:ascii="宋体" w:hAnsi="宋体" w:cs="宋体"/>
        </w:rPr>
      </w:pPr>
      <w:r>
        <w:rPr>
          <w:rFonts w:hint="eastAsia" w:ascii="宋体" w:hAnsi="宋体" w:cs="宋体"/>
        </w:rPr>
        <w:t xml:space="preserve">12.6.2拟投入项目设备配置（如有）；</w:t>
      </w:r>
      <w:r/>
    </w:p>
    <w:p>
      <w:pPr>
        <w:ind w:firstLine="420"/>
        <w:spacing w:line="360" w:lineRule="auto"/>
        <w:rPr>
          <w:rFonts w:hint="eastAsia" w:ascii="宋体" w:hAnsi="宋体" w:cs="宋体"/>
        </w:rPr>
      </w:pPr>
      <w:r>
        <w:rPr>
          <w:rFonts w:hint="eastAsia" w:ascii="宋体" w:hAnsi="宋体" w:cs="宋体"/>
        </w:rPr>
        <w:t xml:space="preserve">12.6.3针对本项目的人员配备表；</w:t>
      </w:r>
      <w:r/>
    </w:p>
    <w:p>
      <w:pPr>
        <w:ind w:firstLine="420"/>
        <w:spacing w:line="360" w:lineRule="auto"/>
        <w:rPr>
          <w:rFonts w:hint="eastAsia" w:ascii="宋体" w:hAnsi="宋体" w:cs="宋体"/>
        </w:rPr>
      </w:pPr>
      <w:r>
        <w:rPr>
          <w:rFonts w:hint="eastAsia" w:ascii="宋体" w:hAnsi="宋体" w:cs="宋体"/>
        </w:rPr>
        <w:t xml:space="preserve">12.6.4类似业绩一览表；</w:t>
      </w:r>
      <w:r/>
    </w:p>
    <w:p>
      <w:pPr>
        <w:ind w:firstLine="420"/>
        <w:spacing w:line="360" w:lineRule="auto"/>
        <w:rPr>
          <w:rFonts w:hint="eastAsia" w:ascii="宋体" w:hAnsi="宋体" w:cs="宋体"/>
        </w:rPr>
      </w:pPr>
      <w:r>
        <w:rPr>
          <w:rFonts w:hint="eastAsia" w:ascii="宋体" w:hAnsi="宋体" w:cs="宋体"/>
        </w:rPr>
        <w:t xml:space="preserve">12.6.5评分标准中要求的其他相关资料；</w:t>
      </w:r>
      <w:r/>
    </w:p>
    <w:p>
      <w:pPr>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hint="eastAsia"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pStyle w:val="948"/>
        <w:ind w:firstLine="430"/>
        <w:spacing w:line="360" w:lineRule="auto"/>
        <w:rPr>
          <w:rFonts w:hint="eastAsia" w:ascii="宋体" w:hAnsi="宋体" w:cs="宋体"/>
          <w:b/>
          <w:bCs/>
          <w:szCs w:val="21"/>
        </w:rPr>
      </w:pPr>
      <w:r>
        <w:rPr>
          <w:rFonts w:hint="eastAsia" w:ascii="宋体" w:hAnsi="宋体" w:cs="宋体"/>
          <w:b/>
          <w:bCs/>
          <w:szCs w:val="21"/>
        </w:rPr>
        <w:t xml:space="preserve">注：</w:t>
      </w:r>
      <w:r/>
    </w:p>
    <w:p>
      <w:pPr>
        <w:pStyle w:val="948"/>
        <w:ind w:firstLine="430"/>
        <w:spacing w:line="360" w:lineRule="auto"/>
        <w:rPr>
          <w:rFonts w:hint="eastAsia"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48"/>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48"/>
        <w:ind w:firstLine="430"/>
        <w:spacing w:line="360" w:lineRule="auto"/>
        <w:rPr>
          <w:rFonts w:hint="eastAsia"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48"/>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48"/>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hint="eastAsia" w:ascii="宋体" w:hAnsi="宋体" w:cs="宋体"/>
          <w:b/>
          <w:szCs w:val="21"/>
        </w:rPr>
        <w:t xml:space="preserve">否则导致</w:t>
      </w:r>
      <w:r>
        <w:rPr>
          <w:rFonts w:hint="eastAsia" w:ascii="宋体" w:hAnsi="宋体" w:cs="宋体"/>
          <w:b/>
          <w:szCs w:val="21"/>
        </w:rPr>
        <w:t xml:space="preserve">的对供应商不利的后果由供应商自行承担。</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w:t>
      </w:r>
      <w:r>
        <w:rPr>
          <w:rFonts w:hint="eastAsia" w:ascii="宋体" w:hAnsi="宋体" w:cs="宋体"/>
          <w:szCs w:val="21"/>
          <w:lang w:val="zh-CN"/>
        </w:rPr>
        <w:t xml:space="preserve">投其中</w:t>
      </w:r>
      <w:r>
        <w:rPr>
          <w:rFonts w:hint="eastAsia" w:ascii="宋体" w:hAnsi="宋体" w:cs="宋体"/>
          <w:szCs w:val="21"/>
          <w:lang w:val="zh-CN"/>
        </w:rPr>
        <w:t xml:space="preserve">部分内容者，其标书将被拒绝。但如果招标文件要求分标段投标的，则投标人可以有选择地只</w:t>
      </w:r>
      <w:r>
        <w:rPr>
          <w:rFonts w:hint="eastAsia" w:ascii="宋体" w:hAnsi="宋体" w:cs="宋体"/>
          <w:szCs w:val="21"/>
          <w:lang w:val="zh-CN"/>
        </w:rPr>
        <w:t xml:space="preserve">投其中</w:t>
      </w:r>
      <w:r>
        <w:rPr>
          <w:rFonts w:hint="eastAsia" w:ascii="宋体" w:hAnsi="宋体" w:cs="宋体"/>
          <w:szCs w:val="21"/>
          <w:lang w:val="zh-CN"/>
        </w:rPr>
        <w:t xml:space="preserve">一个或几个标段，也可以投全部标段，但各标段应分别计算填写单价和总价。</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hint="eastAsia" w:ascii="宋体" w:hAnsi="宋体" w:cs="宋体"/>
        </w:rPr>
      </w:pPr>
      <w:r>
        <w:rPr>
          <w:rFonts w:hint="eastAsia" w:ascii="宋体" w:hAnsi="宋体" w:cs="宋体"/>
        </w:rPr>
        <w:t xml:space="preserve">15.2投标保证金退款方式：</w:t>
      </w:r>
      <w:r/>
    </w:p>
    <w:p>
      <w:pPr>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hint="eastAsia" w:ascii="宋体" w:hAnsi="宋体" w:cs="宋体"/>
        </w:rPr>
      </w:pPr>
      <w:r>
        <w:rPr>
          <w:rFonts w:hint="eastAsia" w:ascii="宋体" w:hAnsi="宋体" w:cs="宋体"/>
        </w:rPr>
        <w:t xml:space="preserve">15.3发生下列情况之一，投标保证金将被没收：</w:t>
      </w:r>
      <w:r/>
    </w:p>
    <w:p>
      <w:pPr>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hint="eastAsia" w:ascii="宋体" w:hAnsi="宋体" w:cs="宋体"/>
        </w:rPr>
      </w:pPr>
      <w:r>
        <w:rPr>
          <w:rFonts w:hint="eastAsia" w:ascii="宋体" w:hAnsi="宋体" w:cs="宋体"/>
        </w:rPr>
        <w:t xml:space="preserve">15.3.3 中标单位不按本须知相关条款规定缴付中标服务费的；</w:t>
      </w:r>
      <w:r/>
    </w:p>
    <w:p>
      <w:pPr>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948"/>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48"/>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w:t>
      </w:r>
      <w:r>
        <w:rPr>
          <w:rFonts w:hint="eastAsia" w:ascii="宋体" w:hAnsi="宋体" w:cs="宋体"/>
          <w:b/>
          <w:bCs/>
          <w:szCs w:val="21"/>
          <w:lang w:val="en-US"/>
        </w:rPr>
        <w:t xml:space="preserve">采云</w:t>
      </w:r>
      <w:r>
        <w:rPr>
          <w:rFonts w:hint="eastAsia" w:ascii="宋体" w:hAnsi="宋体" w:cs="宋体"/>
          <w:b/>
          <w:bCs/>
          <w:szCs w:val="21"/>
          <w:lang w:val="en-US"/>
        </w:rPr>
        <w:t xml:space="preserve">系统供应商操作手册》</w:t>
      </w:r>
      <w:r>
        <w:rPr>
          <w:rFonts w:hint="eastAsia" w:ascii="宋体" w:hAnsi="宋体" w:cs="宋体"/>
          <w:szCs w:val="21"/>
          <w:lang w:val="en-US"/>
        </w:rPr>
        <w:t xml:space="preserve">进行制作、上传电子投标文件。</w:t>
      </w:r>
      <w:r/>
    </w:p>
    <w:p>
      <w:pPr>
        <w:pStyle w:val="948"/>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48"/>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w:t>
      </w:r>
      <w:r>
        <w:rPr>
          <w:rFonts w:hint="eastAsia" w:ascii="宋体" w:hAnsi="宋体" w:cs="宋体"/>
          <w:b/>
          <w:bCs/>
          <w:szCs w:val="21"/>
          <w:lang w:val="en-US"/>
        </w:rPr>
        <w:t xml:space="preserve">采云</w:t>
      </w:r>
      <w:r>
        <w:rPr>
          <w:rFonts w:hint="eastAsia" w:ascii="宋体" w:hAnsi="宋体" w:cs="宋体"/>
          <w:b/>
          <w:bCs/>
          <w:szCs w:val="21"/>
          <w:lang w:val="en-US"/>
        </w:rPr>
        <w:t xml:space="preserve">”系统，否则视为放弃参加该采购项目。</w:t>
      </w:r>
      <w:bookmarkStart w:id="79" w:name="_Toc31150"/>
      <w:r/>
      <w:bookmarkStart w:id="8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9"/>
      <w:r/>
      <w:bookmarkEnd w:id="80"/>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五、投标文件的递交（上传）</w:t>
      </w:r>
      <w:r/>
    </w:p>
    <w:p>
      <w:pPr>
        <w:pStyle w:val="948"/>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48"/>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w:t>
      </w:r>
      <w:r>
        <w:rPr>
          <w:rFonts w:hint="eastAsia" w:ascii="宋体" w:hAnsi="宋体" w:cs="宋体"/>
          <w:szCs w:val="21"/>
        </w:rPr>
        <w:t xml:space="preserve">前制作</w:t>
      </w:r>
      <w:r>
        <w:rPr>
          <w:rFonts w:hint="eastAsia" w:ascii="宋体" w:hAnsi="宋体" w:cs="宋体"/>
          <w:szCs w:val="21"/>
        </w:rPr>
        <w:t xml:space="preserve">并上传电子投标文件。</w:t>
      </w:r>
      <w:r/>
    </w:p>
    <w:p>
      <w:pPr>
        <w:pStyle w:val="76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”系统不见面开标大厅在线参与开标活动。（具体操作详见《苏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系统供应商操作手册》，网址链接https://czju.suzhou.gov.cn/zfcg/html/content/20231220161910031.shtml）</w:t>
      </w:r>
      <w:r/>
    </w:p>
    <w:p>
      <w:pPr>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948"/>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948"/>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48"/>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w:t>
      </w:r>
      <w:r>
        <w:rPr>
          <w:rFonts w:hint="eastAsia" w:ascii="宋体" w:hAnsi="宋体" w:cs="宋体"/>
          <w:szCs w:val="21"/>
          <w:lang w:val="en-US"/>
        </w:rPr>
        <w:t xml:space="preserve">止</w:t>
      </w:r>
      <w:r>
        <w:rPr>
          <w:rFonts w:hint="eastAsia" w:ascii="宋体" w:hAnsi="宋体" w:cs="宋体"/>
          <w:szCs w:val="21"/>
          <w:lang w:val="en-US"/>
        </w:rPr>
        <w:t xml:space="preserve">成功解密的投标文件少于三份，采购代理机构有权宣布本次招标失败</w:t>
      </w:r>
      <w:r>
        <w:rPr>
          <w:rFonts w:hint="eastAsia" w:ascii="宋体" w:hAnsi="宋体" w:cs="宋体"/>
          <w:szCs w:val="21"/>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w:t>
      </w:r>
      <w:r>
        <w:rPr>
          <w:rFonts w:hint="eastAsia" w:ascii="宋体" w:hAnsi="宋体" w:cs="宋体"/>
          <w:b/>
          <w:szCs w:val="21"/>
        </w:rPr>
        <w:t xml:space="preserve">采云</w:t>
      </w:r>
      <w:r>
        <w:rPr>
          <w:rFonts w:hint="eastAsia" w:ascii="宋体" w:hAnsi="宋体" w:cs="宋体"/>
          <w:b/>
          <w:szCs w:val="21"/>
        </w:rPr>
        <w:t xml:space="preserve">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w:t>
      </w:r>
      <w:r>
        <w:rPr>
          <w:rFonts w:hint="eastAsia" w:ascii="宋体" w:hAnsi="宋体" w:cs="宋体"/>
          <w:b/>
          <w:bCs/>
          <w:szCs w:val="21"/>
          <w:lang w:val="zh-CN"/>
        </w:rPr>
        <w:t xml:space="preserve">参加开标活动和在“苏</w:t>
      </w:r>
      <w:r>
        <w:rPr>
          <w:rFonts w:hint="eastAsia" w:ascii="宋体" w:hAnsi="宋体" w:cs="宋体"/>
          <w:b/>
          <w:bCs/>
          <w:szCs w:val="21"/>
          <w:lang w:val="zh-CN"/>
        </w:rPr>
        <w:t xml:space="preserve">采云</w:t>
      </w:r>
      <w:r>
        <w:rPr>
          <w:rFonts w:hint="eastAsia" w:ascii="宋体" w:hAnsi="宋体" w:cs="宋体"/>
          <w:b/>
          <w:bCs/>
          <w:szCs w:val="21"/>
          <w:lang w:val="zh-CN"/>
        </w:rPr>
        <w:t xml:space="preserve">”系统规定的时间内对投标文件进行解密。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w:t>
      </w:r>
      <w:r>
        <w:rPr>
          <w:rFonts w:hint="eastAsia" w:ascii="宋体" w:hAnsi="宋体" w:cs="宋体"/>
          <w:szCs w:val="21"/>
        </w:rPr>
        <w:t xml:space="preserve">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48"/>
        <w:ind w:firstLine="420"/>
        <w:spacing w:line="360" w:lineRule="auto"/>
        <w:rPr>
          <w:rFonts w:hint="eastAsia" w:ascii="宋体" w:hAnsi="宋体" w:cs="宋体"/>
          <w:szCs w:val="21"/>
        </w:rPr>
      </w:pPr>
      <w:r>
        <w:rPr>
          <w:rFonts w:hint="eastAsia" w:ascii="宋体" w:hAnsi="宋体" w:cs="宋体"/>
          <w:szCs w:val="21"/>
        </w:rPr>
        <w:t xml:space="preserve">21.3资格审查</w:t>
      </w:r>
      <w:r/>
    </w:p>
    <w:p>
      <w:pPr>
        <w:pStyle w:val="94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w:t>
      </w:r>
      <w:r>
        <w:rPr>
          <w:rFonts w:hint="eastAsia" w:ascii="宋体" w:hAnsi="宋体" w:cs="宋体"/>
          <w:szCs w:val="21"/>
          <w:lang w:val="zh-CN"/>
        </w:rPr>
        <w:t xml:space="preserve">作出</w:t>
      </w:r>
      <w:r>
        <w:rPr>
          <w:rFonts w:hint="eastAsia" w:ascii="宋体" w:hAnsi="宋体" w:cs="宋体"/>
          <w:szCs w:val="21"/>
          <w:lang w:val="zh-CN"/>
        </w:rPr>
        <w:t xml:space="preserve">澄清或者说明；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w:t>
      </w:r>
      <w:r>
        <w:rPr>
          <w:rFonts w:hint="eastAsia"/>
          <w:szCs w:val="21"/>
        </w:rPr>
        <w:t xml:space="preserve">登录</w:t>
      </w:r>
      <w:r>
        <w:rPr>
          <w:rFonts w:hint="eastAsia" w:ascii="宋体" w:hAnsi="宋体" w:cs="宋体"/>
          <w:szCs w:val="21"/>
        </w:rPr>
        <w:t xml:space="preserve">到来源网站页面进行复核并打印，作为证据留存。</w:t>
      </w:r>
      <w:r/>
    </w:p>
    <w:p>
      <w:pPr>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w:t>
      </w:r>
      <w:r>
        <w:rPr>
          <w:rFonts w:hint="eastAsia" w:ascii="宋体" w:hAnsi="宋体" w:cs="宋体"/>
          <w:szCs w:val="21"/>
          <w:lang w:val="zh-CN"/>
        </w:rPr>
        <w:t xml:space="preserve">务。这些偏离或保留将会对其他实质上响应要求的投标人的竞争地位产生不公正的影响。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94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w:t>
      </w:r>
      <w:r>
        <w:rPr>
          <w:rFonts w:hint="eastAsia" w:ascii="宋体" w:hAnsi="宋体" w:cs="宋体"/>
          <w:szCs w:val="21"/>
        </w:rPr>
        <w:t xml:space="preserve">作出</w:t>
      </w:r>
      <w:r>
        <w:rPr>
          <w:rFonts w:hint="eastAsia" w:ascii="宋体" w:hAnsi="宋体" w:cs="宋体"/>
          <w:szCs w:val="21"/>
        </w:rPr>
        <w:t xml:space="preserve">必要的澄清、说明或者补正。</w:t>
      </w:r>
      <w:r/>
    </w:p>
    <w:p>
      <w:pPr>
        <w:pStyle w:val="948"/>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w:t>
      </w:r>
      <w:r>
        <w:rPr>
          <w:rFonts w:hint="eastAsia" w:ascii="宋体" w:hAnsi="宋体" w:cs="宋体"/>
          <w:b/>
          <w:szCs w:val="21"/>
        </w:rPr>
        <w:t xml:space="preserve">采云</w:t>
      </w:r>
      <w:r>
        <w:rPr>
          <w:rFonts w:hint="eastAsia" w:ascii="宋体" w:hAnsi="宋体" w:cs="宋体"/>
          <w:b/>
          <w:szCs w:val="21"/>
        </w:rPr>
        <w:t xml:space="preserve">”系统向投标人发布“澄清要求函”，接到“澄清要求函”的投标人应当按要求在规定时间内通过“苏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26.4报价超过招标文件中规定的预算金额（总预算和单项预算）或者最高限价（最高单价限价）的；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hint="eastAsia" w:ascii="宋体" w:hAnsi="宋体" w:cs="宋体"/>
          <w:b/>
        </w:rPr>
      </w:pPr>
      <w:r>
        <w:rPr>
          <w:rFonts w:hint="eastAsia" w:ascii="宋体" w:hAnsi="宋体" w:cs="宋体"/>
          <w:b/>
        </w:rPr>
        <w:t xml:space="preserve">27.废标的具体情形有：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27.3投标人的报价均超过了采购预算（总预算和单项预算）或最高限价（最高单价限价），采购单位不能支付的； </w:t>
      </w:r>
      <w:r/>
    </w:p>
    <w:p>
      <w:pPr>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758"/>
        <w:rPr>
          <w:rFonts w:hint="eastAsia" w:ascii="宋体" w:hAnsi="宋体" w:cs="宋体"/>
          <w:b/>
          <w:bCs/>
          <w:sz w:val="21"/>
          <w:szCs w:val="21"/>
          <w:lang w:val="zh-CN"/>
        </w:rPr>
      </w:pPr>
      <w:r>
        <w:rPr>
          <w:rFonts w:hint="eastAsia" w:ascii="宋体" w:hAnsi="宋体" w:cs="宋体"/>
          <w:b/>
          <w:bCs/>
          <w:sz w:val="21"/>
          <w:szCs w:val="21"/>
          <w:lang w:val="zh-CN"/>
        </w:rPr>
        <w:t xml:space="preserve">27.5符合招标文件其它</w:t>
      </w:r>
      <w:r>
        <w:rPr>
          <w:rFonts w:hint="eastAsia" w:ascii="宋体" w:hAnsi="宋体" w:cs="宋体"/>
          <w:b/>
          <w:bCs/>
          <w:sz w:val="21"/>
          <w:szCs w:val="21"/>
          <w:lang w:val="zh-CN"/>
        </w:rPr>
        <w:t xml:space="preserve">废标要求</w:t>
      </w:r>
      <w:r>
        <w:rPr>
          <w:rFonts w:hint="eastAsia" w:ascii="宋体" w:hAnsi="宋体" w:cs="宋体"/>
          <w:b/>
          <w:bCs/>
          <w:sz w:val="21"/>
          <w:szCs w:val="21"/>
          <w:lang w:val="zh-CN"/>
        </w:rPr>
        <w:t xml:space="preserve">的。</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28.3.2.3评委会根据评分标准（除报价）进行独立打分，进行汇总并按算术平均方法计算出各投标单位的得分，报价得分根据评分标准直接计算取得，评委得分与报价得分之和最高者为中标单位。</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29.1评标委员会每标段根据投标单位专业</w:t>
      </w:r>
      <w:r>
        <w:rPr>
          <w:rFonts w:hint="eastAsia" w:ascii="宋体" w:hAnsi="宋体" w:cs="宋体"/>
          <w:szCs w:val="21"/>
          <w:lang w:val="zh-CN"/>
        </w:rPr>
        <w:t xml:space="preserve">性资格</w:t>
      </w:r>
      <w:r>
        <w:rPr>
          <w:rFonts w:hint="eastAsia" w:ascii="宋体" w:hAnsi="宋体" w:cs="宋体"/>
          <w:szCs w:val="21"/>
          <w:lang w:val="zh-CN"/>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29.2每标段经评标委员会评审并确定中标单位后，招标代理机构将在规定的时间内将中标结果在政府采购管理部门指定媒体上予以公示。</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hint="eastAsia" w:ascii="宋体" w:hAnsi="宋体" w:cs="宋体"/>
          <w:b/>
          <w:szCs w:val="21"/>
        </w:rPr>
      </w:pPr>
      <w:r>
        <w:rPr>
          <w:rFonts w:hint="eastAsia" w:ascii="宋体" w:hAnsi="宋体" w:cs="宋体"/>
          <w:b/>
          <w:szCs w:val="21"/>
        </w:rPr>
        <w:t xml:space="preserve">30.质疑处理</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hint="eastAsia" w:ascii="宋体" w:hAnsi="宋体" w:eastAsia="宋体" w:cs="宋体"/>
          <w:sz w:val="21"/>
          <w:szCs w:val="21"/>
          <w:lang w:val="zh-CN"/>
        </w:rPr>
        <w:t xml:space="preserve">作出</w:t>
      </w:r>
      <w:r>
        <w:rPr>
          <w:rFonts w:hint="eastAsia" w:ascii="宋体" w:hAnsi="宋体" w:eastAsia="宋体" w:cs="宋体"/>
          <w:sz w:val="21"/>
          <w:szCs w:val="21"/>
          <w:lang w:val="zh-CN"/>
        </w:rPr>
        <w:t xml:space="preserve">答复。</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w:t>
      </w:r>
      <w:r>
        <w:rPr>
          <w:rFonts w:hint="eastAsia" w:ascii="宋体" w:hAnsi="宋体" w:eastAsia="宋体" w:cs="宋体"/>
          <w:sz w:val="21"/>
          <w:szCs w:val="21"/>
          <w:lang w:val="zh-CN"/>
        </w:rPr>
        <w:t xml:space="preserve">函应当</w:t>
      </w:r>
      <w:r>
        <w:rPr>
          <w:rFonts w:hint="eastAsia" w:ascii="宋体" w:hAnsi="宋体" w:eastAsia="宋体" w:cs="宋体"/>
          <w:sz w:val="21"/>
          <w:szCs w:val="21"/>
          <w:lang w:val="zh-CN"/>
        </w:rPr>
        <w:t xml:space="preserve">包括下列内容：</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60"/>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w:t>
      </w:r>
      <w:r>
        <w:rPr>
          <w:rFonts w:hint="eastAsia" w:ascii="宋体" w:hAnsi="宋体" w:eastAsia="宋体" w:cs="宋体"/>
          <w:b/>
          <w:bCs/>
          <w:sz w:val="21"/>
          <w:szCs w:val="21"/>
          <w:lang w:val="zh-CN"/>
        </w:rPr>
        <w:t xml:space="preserve">函必须</w:t>
      </w:r>
      <w:r>
        <w:rPr>
          <w:rFonts w:hint="eastAsia" w:ascii="宋体" w:hAnsi="宋体" w:eastAsia="宋体" w:cs="宋体"/>
          <w:b/>
          <w:bCs/>
          <w:sz w:val="21"/>
          <w:szCs w:val="21"/>
          <w:lang w:val="zh-CN"/>
        </w:rPr>
        <w:t xml:space="preserve">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w:t>
      </w:r>
      <w:r>
        <w:rPr>
          <w:rFonts w:hint="eastAsia" w:ascii="宋体" w:hAnsi="宋体" w:eastAsia="宋体" w:cs="宋体"/>
          <w:sz w:val="21"/>
          <w:szCs w:val="21"/>
          <w:lang w:val="zh-CN"/>
        </w:rPr>
        <w:t xml:space="preserve">函一起</w:t>
      </w:r>
      <w:r>
        <w:rPr>
          <w:rFonts w:hint="eastAsia" w:ascii="宋体" w:hAnsi="宋体" w:eastAsia="宋体" w:cs="宋体"/>
          <w:sz w:val="21"/>
          <w:szCs w:val="21"/>
          <w:lang w:val="zh-CN"/>
        </w:rPr>
        <w:t xml:space="preserve">递交，否则不予受理。</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采购代理机构：中正建设工程管理（苏州）有限公司</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质疑联系人：岳杰、周琛煦</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     联系电话：0512-68656936</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现场递交地址:苏州市高新区滨河路711号北5楼</w:t>
      </w:r>
      <w:r/>
    </w:p>
    <w:p>
      <w:pPr>
        <w:pStyle w:val="76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邮寄收取地址:苏州市高新区滨河路711号北5楼</w:t>
      </w:r>
      <w:r/>
    </w:p>
    <w:p>
      <w:pPr>
        <w:spacing w:line="360" w:lineRule="auto"/>
        <w:rPr>
          <w:rFonts w:hint="eastAsia" w:ascii="宋体" w:hAnsi="宋体" w:cs="宋体"/>
          <w:b/>
        </w:rPr>
      </w:pPr>
      <w:r>
        <w:rPr>
          <w:rFonts w:hint="eastAsia" w:ascii="宋体" w:hAnsi="宋体" w:cs="宋体"/>
          <w:b/>
        </w:rPr>
        <w:t xml:space="preserve">31. 合同授予标准</w:t>
      </w:r>
      <w:r/>
    </w:p>
    <w:p>
      <w:pPr>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hint="eastAsia" w:ascii="宋体" w:hAnsi="宋体" w:cs="宋体"/>
          <w:b/>
          <w:bCs/>
        </w:rPr>
      </w:pPr>
      <w:r>
        <w:rPr>
          <w:rFonts w:hint="eastAsia" w:ascii="宋体" w:hAnsi="宋体" w:cs="宋体"/>
          <w:b/>
          <w:bCs/>
        </w:rPr>
        <w:t xml:space="preserve">32. 中标通知书</w:t>
      </w:r>
      <w:r/>
    </w:p>
    <w:p>
      <w:pPr>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hint="eastAsia" w:ascii="宋体" w:hAnsi="宋体" w:cs="宋体"/>
          <w:b/>
        </w:rPr>
      </w:pPr>
      <w:r>
        <w:rPr>
          <w:rFonts w:hint="eastAsia" w:ascii="宋体" w:hAnsi="宋体" w:cs="宋体"/>
          <w:b/>
        </w:rPr>
        <w:t xml:space="preserve">33. 合同的签订</w:t>
      </w:r>
      <w:r/>
    </w:p>
    <w:p>
      <w:pPr>
        <w:ind w:firstLine="420"/>
        <w:spacing w:line="360" w:lineRule="auto"/>
        <w:rPr>
          <w:rFonts w:hint="eastAsia" w:ascii="宋体" w:hAnsi="宋体" w:cs="宋体"/>
        </w:rPr>
      </w:pPr>
      <w:r>
        <w:rPr>
          <w:rFonts w:hint="eastAsia" w:ascii="宋体" w:hAnsi="宋体" w:cs="宋体"/>
        </w:rPr>
        <w:t xml:space="preserve">33.1每标段中标单位应按中标通知书中规定的时间和地点，由法定代表人或委托代理人与甲方代表签订合同,否则</w:t>
      </w:r>
      <w:r>
        <w:rPr>
          <w:rFonts w:hint="eastAsia" w:ascii="宋体" w:hAnsi="宋体" w:cs="宋体"/>
        </w:rPr>
        <w:t xml:space="preserve">按放弃</w:t>
      </w:r>
      <w:r>
        <w:rPr>
          <w:rFonts w:hint="eastAsia" w:ascii="宋体" w:hAnsi="宋体" w:cs="宋体"/>
        </w:rPr>
        <w:t xml:space="preserve">中标权处理。</w:t>
      </w:r>
      <w:r/>
    </w:p>
    <w:p>
      <w:pPr>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hint="eastAsia" w:ascii="宋体" w:hAnsi="宋体" w:cs="宋体"/>
          <w:b/>
        </w:rPr>
      </w:pPr>
      <w:r>
        <w:rPr>
          <w:rFonts w:hint="eastAsia" w:ascii="宋体" w:hAnsi="宋体" w:cs="宋体"/>
          <w:b/>
        </w:rPr>
        <w:t xml:space="preserve">八、其他事项</w:t>
      </w:r>
      <w:r/>
    </w:p>
    <w:p>
      <w:pPr>
        <w:spacing w:line="360" w:lineRule="auto"/>
        <w:rPr>
          <w:rFonts w:hint="eastAsia" w:ascii="宋体" w:hAnsi="宋体" w:cs="宋体"/>
          <w:b/>
        </w:rPr>
      </w:pPr>
      <w:r>
        <w:rPr>
          <w:rFonts w:hint="eastAsia" w:ascii="宋体" w:hAnsi="宋体" w:cs="宋体"/>
          <w:b/>
        </w:rPr>
        <w:t xml:space="preserve">34. 中标服务费</w:t>
      </w:r>
      <w:r/>
    </w:p>
    <w:p>
      <w:pPr>
        <w:ind w:firstLine="420"/>
        <w:spacing w:line="360" w:lineRule="auto"/>
        <w:rPr>
          <w:rFonts w:hint="eastAsia"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hint="eastAsia"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hint="eastAsia" w:ascii="宋体" w:hAnsi="宋体" w:cs="宋体"/>
          <w:b/>
        </w:rPr>
      </w:pPr>
      <w:r>
        <w:rPr>
          <w:rFonts w:hint="eastAsia" w:ascii="宋体" w:hAnsi="宋体" w:cs="宋体"/>
          <w:b/>
        </w:rPr>
        <w:t xml:space="preserve">35. 监督</w:t>
      </w:r>
      <w:r/>
    </w:p>
    <w:p>
      <w:pPr>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spacing w:line="360" w:lineRule="auto"/>
        <w:rPr>
          <w:rFonts w:hint="eastAsia" w:ascii="宋体" w:hAnsi="宋体" w:cs="宋体"/>
          <w:b/>
        </w:rPr>
      </w:pPr>
      <w:r>
        <w:rPr>
          <w:rFonts w:hint="eastAsia" w:ascii="宋体" w:hAnsi="宋体" w:cs="宋体"/>
          <w:b/>
        </w:rPr>
        <w:t xml:space="preserve">36. 未尽事宜</w:t>
      </w:r>
      <w:r/>
    </w:p>
    <w:p>
      <w:pPr>
        <w:pStyle w:val="760"/>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77"/>
        <w:jc w:val="center"/>
        <w:pageBreakBefore/>
        <w:spacing w:line="360" w:lineRule="auto"/>
        <w:tabs>
          <w:tab w:val="right" w:pos="8302" w:leader="dot"/>
        </w:tabs>
        <w:rPr>
          <w:rStyle w:val="790"/>
          <w:rFonts w:hint="eastAsia" w:ascii="宋体" w:hAnsi="宋体" w:cs="宋体"/>
          <w:sz w:val="44"/>
          <w:szCs w:val="44"/>
        </w:rPr>
      </w:pPr>
      <w:r>
        <w:rPr>
          <w:rStyle w:val="790"/>
          <w:rFonts w:hint="eastAsia" w:ascii="宋体" w:hAnsi="宋体" w:cs="宋体"/>
          <w:sz w:val="44"/>
          <w:szCs w:val="44"/>
        </w:rPr>
        <w:t xml:space="preserve">第三章 投标文件格式</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说明：对本章所有的投标书格式，投标单位可根据自身情况进行补充和修改，但补充和修改不得造成与本格式内容有实质性的违背。</w:t>
      </w:r>
      <w:r/>
    </w:p>
    <w:p>
      <w:pPr>
        <w:pStyle w:val="718"/>
        <w:spacing w:before="0" w:after="0"/>
        <w:rPr>
          <w:rFonts w:hint="eastAsia" w:ascii="宋体" w:hAnsi="宋体" w:cs="宋体"/>
          <w:lang w:val="zh-CN"/>
        </w:rPr>
      </w:pPr>
      <w:r>
        <w:rPr>
          <w:rFonts w:hint="eastAsia" w:ascii="宋体" w:hAnsi="宋体" w:cs="宋体"/>
          <w:lang w:val="zh-CN"/>
        </w:rPr>
      </w:r>
      <w:r/>
    </w:p>
    <w:p>
      <w:pPr>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附件1、（投标单位）法定代表人授权委托书</w:t>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8"/>
          <w:szCs w:val="28"/>
          <w:lang w:val="zh-CN"/>
        </w:rPr>
      </w:pPr>
      <w:r>
        <w:rPr>
          <w:rFonts w:hint="eastAsia" w:ascii="宋体" w:hAnsi="宋体" w:cs="宋体"/>
          <w:sz w:val="28"/>
          <w:szCs w:val="28"/>
          <w:lang w:val="zh-CN"/>
        </w:rPr>
        <w:t xml:space="preserve">法定代表人授权委托书</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本授权委托书声明：我 （姓名）系（投标单位名称）的法定代表人，现授权委托（姓名）为我公司委托代理人，以本公司的名义参加中正建设工程管理（苏州）有限公司组织实施的编号为号的招标活动。委托代理人在获取采购文件、制作投标文件、开标、评标、合同谈判过程中所签署的一切文件和处理与这有关的一切事务，我均予以承认。</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委托代理人在授权委托书有效期内签署的所有文件不因授权委托的撤销而失效，除非有撤销授权委托的书面通知，本授权委托书自签署之日起至合同履行完毕</w:t>
      </w:r>
      <w:r>
        <w:rPr>
          <w:rFonts w:hint="eastAsia" w:ascii="宋体" w:hAnsi="宋体" w:eastAsia="宋体" w:cs="宋体"/>
          <w:sz w:val="21"/>
        </w:rPr>
        <w:t xml:space="preserve">止</w:t>
      </w:r>
      <w:r>
        <w:rPr>
          <w:rFonts w:hint="eastAsia" w:ascii="宋体" w:hAnsi="宋体" w:eastAsia="宋体" w:cs="宋体"/>
          <w:sz w:val="21"/>
        </w:rPr>
        <w:t xml:space="preserve">有效。</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委托代理人无转委托权。特此委托。</w:t>
      </w:r>
      <w:r/>
    </w:p>
    <w:p>
      <w:pPr>
        <w:pStyle w:val="760"/>
        <w:spacing w:line="360" w:lineRule="auto"/>
        <w:rPr>
          <w:rFonts w:hint="eastAsia" w:ascii="宋体" w:hAnsi="宋体" w:eastAsia="宋体" w:cs="宋体"/>
          <w:sz w:val="21"/>
        </w:rPr>
      </w:pPr>
      <w:r>
        <w:rPr>
          <w:rFonts w:hint="eastAsia" w:ascii="宋体" w:hAnsi="宋体" w:eastAsia="宋体" w:cs="宋体"/>
          <w:sz w:val="21"/>
        </w:rPr>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投标单位：（公章）</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法定代表人：（签字或盖章）</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委托代理人：（签字或盖章）</w:t>
      </w:r>
      <w:r/>
    </w:p>
    <w:p>
      <w:pPr>
        <w:pStyle w:val="760"/>
        <w:spacing w:line="360" w:lineRule="auto"/>
        <w:rPr>
          <w:rFonts w:hint="eastAsia" w:ascii="宋体" w:hAnsi="宋体" w:eastAsia="宋体" w:cs="宋体"/>
          <w:sz w:val="21"/>
        </w:rPr>
      </w:pPr>
      <w:r>
        <w:rPr>
          <w:rFonts w:hint="eastAsia" w:ascii="宋体" w:hAnsi="宋体" w:eastAsia="宋体" w:cs="宋体"/>
          <w:sz w:val="21"/>
        </w:rPr>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日期：     年    月     日</w:t>
      </w:r>
      <w:r/>
    </w:p>
    <w:p>
      <w:pPr>
        <w:pStyle w:val="760"/>
        <w:spacing w:line="360" w:lineRule="auto"/>
        <w:rPr>
          <w:rFonts w:hint="eastAsia"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86"/>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p>
            <w:pPr>
              <w:pStyle w:val="786"/>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要求：真实、有效、清晰</w:t>
            </w:r>
            <w:r/>
          </w:p>
          <w:p>
            <w:pPr>
              <w:pStyle w:val="786"/>
              <w:jc w:val="center"/>
              <w:spacing w:beforeAutospacing="0" w:afterAutospacing="0" w:line="360" w:lineRule="auto"/>
              <w:widowControl/>
              <w:rPr>
                <w:rFonts w:hint="eastAsia" w:ascii="宋体" w:hAnsi="宋体" w:cs="宋体"/>
                <w:sz w:val="21"/>
                <w:szCs w:val="20"/>
              </w:rPr>
            </w:pPr>
            <w:r>
              <w:rPr>
                <w:rFonts w:hint="eastAsia" w:ascii="宋体" w:hAnsi="宋体" w:cs="宋体"/>
                <w:sz w:val="21"/>
                <w:szCs w:val="20"/>
              </w:rPr>
              <w:t xml:space="preserve"> </w:t>
            </w:r>
            <w:r/>
          </w:p>
        </w:tc>
      </w:tr>
    </w:tbl>
    <w:p>
      <w:pPr>
        <w:pStyle w:val="760"/>
        <w:spacing w:line="360" w:lineRule="auto"/>
        <w:rPr>
          <w:rFonts w:hint="eastAsia" w:ascii="宋体"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b/>
          <w:bCs/>
          <w:szCs w:val="21"/>
        </w:rPr>
        <w:t xml:space="preserve">附件2、投标函</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hint="eastAsia" w:ascii="宋体" w:hAnsi="宋体" w:cs="宋体"/>
          <w:szCs w:val="21"/>
          <w:lang w:val="zh-CN"/>
        </w:rPr>
      </w:pPr>
      <w:r>
        <w:rPr>
          <w:rFonts w:hint="eastAsia" w:ascii="宋体" w:hAnsi="宋体" w:cs="宋体"/>
          <w:szCs w:val="21"/>
          <w:u w:val="single"/>
          <w:lang w:val="zh-CN"/>
        </w:rPr>
        <w:t xml:space="preserve">中正建设工程管理（苏州）有限公司</w:t>
      </w:r>
      <w:r>
        <w:rPr>
          <w:rFonts w:hint="eastAsia" w:ascii="宋体" w:hAnsi="宋体" w:cs="宋体"/>
          <w:szCs w:val="21"/>
          <w:lang w:val="zh-CN"/>
        </w:rPr>
        <w:t xml:space="preserve">：</w:t>
      </w:r>
      <w:r/>
    </w:p>
    <w:p>
      <w:pPr>
        <w:pStyle w:val="993"/>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 号招标文件，经仔细阅读和研究，我们决定参加投标。</w:t>
      </w:r>
      <w:r/>
    </w:p>
    <w:p>
      <w:pPr>
        <w:pStyle w:val="993"/>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rPr>
          <w:rFonts w:hint="eastAsia" w:hAnsi="宋体" w:eastAsia="宋体" w:cs="宋体"/>
          <w:sz w:val="21"/>
          <w:szCs w:val="21"/>
        </w:rPr>
        <w:t xml:space="preserve">明细见</w:t>
      </w:r>
      <w:r>
        <w:rPr>
          <w:rFonts w:hint="eastAsia" w:hAnsi="宋体" w:eastAsia="宋体" w:cs="宋体"/>
          <w:sz w:val="21"/>
          <w:szCs w:val="21"/>
        </w:rPr>
        <w:t xml:space="preserve">《投标报价分析表》。</w:t>
      </w:r>
      <w:r/>
    </w:p>
    <w:p>
      <w:pPr>
        <w:pStyle w:val="993"/>
        <w:ind w:firstLine="420"/>
        <w:spacing w:line="360" w:lineRule="auto"/>
        <w:rPr>
          <w:rFonts w:hint="eastAsia"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993"/>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993"/>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993"/>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993"/>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993"/>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993"/>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8.如果我们中标，我们愿意按前附表的规定支付中标服务费；</w:t>
      </w:r>
      <w:r/>
    </w:p>
    <w:p>
      <w:pPr>
        <w:pStyle w:val="993"/>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993"/>
        <w:ind w:firstLine="420"/>
        <w:spacing w:line="360" w:lineRule="auto"/>
        <w:rPr>
          <w:rFonts w:hint="eastAsia" w:hAnsi="宋体" w:eastAsia="宋体" w:cs="宋体"/>
          <w:sz w:val="21"/>
          <w:szCs w:val="21"/>
        </w:rPr>
      </w:pPr>
      <w:r>
        <w:rPr>
          <w:rFonts w:hint="eastAsia" w:hAnsi="宋体" w:eastAsia="宋体" w:cs="宋体"/>
          <w:sz w:val="21"/>
          <w:szCs w:val="21"/>
        </w:rPr>
        <w:t xml:space="preserve">10.我们愿意按照《中华人民共和国民法典》履行自己应该承担的全部责任。</w:t>
      </w:r>
      <w:r/>
    </w:p>
    <w:p>
      <w:pPr>
        <w:pStyle w:val="993"/>
        <w:ind w:firstLine="420"/>
        <w:spacing w:line="360" w:lineRule="auto"/>
        <w:rPr>
          <w:rFonts w:hint="eastAsia" w:hAnsi="宋体" w:eastAsia="宋体" w:cs="宋体"/>
          <w:sz w:val="21"/>
          <w:szCs w:val="21"/>
        </w:rPr>
      </w:pPr>
      <w:r>
        <w:rPr>
          <w:rFonts w:hint="eastAsia" w:hAnsi="宋体" w:eastAsia="宋体" w:cs="宋体"/>
          <w:sz w:val="21"/>
          <w:szCs w:val="21"/>
        </w:rPr>
        <w:t xml:space="preserve">11. 满足《中华人民共和国政府采购法》第二十二条规定。</w:t>
      </w:r>
      <w:r/>
    </w:p>
    <w:p>
      <w:pPr>
        <w:pStyle w:val="993"/>
        <w:ind w:firstLine="420"/>
        <w:spacing w:line="360" w:lineRule="auto"/>
        <w:rPr>
          <w:rFonts w:hint="eastAsia" w:hAnsi="宋体" w:eastAsia="宋体" w:cs="宋体"/>
          <w:sz w:val="21"/>
        </w:rPr>
      </w:pPr>
      <w:r>
        <w:rPr>
          <w:rFonts w:hint="eastAsia" w:hAnsi="宋体" w:eastAsia="宋体" w:cs="宋体"/>
          <w:sz w:val="21"/>
        </w:rPr>
        <w:t xml:space="preserve">12.综合说明：</w:t>
      </w:r>
      <w:r/>
    </w:p>
    <w:p>
      <w:pPr>
        <w:pStyle w:val="993"/>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993"/>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993"/>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993"/>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993"/>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993"/>
        <w:ind w:firstLine="420"/>
        <w:spacing w:line="360" w:lineRule="auto"/>
        <w:rPr>
          <w:rFonts w:hint="eastAsia" w:hAnsi="宋体" w:eastAsia="宋体" w:cs="宋体"/>
          <w:sz w:val="21"/>
        </w:rPr>
      </w:pPr>
      <w:r>
        <w:rPr>
          <w:rFonts w:hint="eastAsia" w:hAnsi="宋体" w:eastAsia="宋体" w:cs="宋体"/>
          <w:sz w:val="21"/>
        </w:rPr>
        <w:t xml:space="preserve">单位：              联系人：</w:t>
      </w:r>
      <w:r/>
    </w:p>
    <w:p>
      <w:pPr>
        <w:pStyle w:val="993"/>
        <w:ind w:firstLine="420"/>
        <w:spacing w:line="360" w:lineRule="auto"/>
        <w:rPr>
          <w:rFonts w:hint="eastAsia" w:hAnsi="宋体" w:eastAsia="宋体" w:cs="宋体"/>
          <w:sz w:val="21"/>
        </w:rPr>
      </w:pPr>
      <w:r>
        <w:rPr>
          <w:rFonts w:hint="eastAsia" w:hAnsi="宋体" w:eastAsia="宋体" w:cs="宋体"/>
          <w:sz w:val="21"/>
        </w:rPr>
        <w:t xml:space="preserve">地址：              邮政编码：</w:t>
      </w:r>
      <w:r/>
    </w:p>
    <w:p>
      <w:pPr>
        <w:pStyle w:val="993"/>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993"/>
        <w:ind w:firstLine="420"/>
        <w:spacing w:line="360" w:lineRule="auto"/>
        <w:rPr>
          <w:rFonts w:hint="eastAsia" w:hAnsi="宋体" w:eastAsia="宋体" w:cs="宋体"/>
          <w:sz w:val="21"/>
        </w:rPr>
      </w:pPr>
      <w:r>
        <w:rPr>
          <w:rFonts w:hint="eastAsia" w:hAnsi="宋体" w:eastAsia="宋体" w:cs="宋体"/>
          <w:sz w:val="21"/>
        </w:rPr>
        <w:t xml:space="preserve">邮箱地址：</w:t>
      </w:r>
      <w:r/>
    </w:p>
    <w:p>
      <w:pPr>
        <w:pStyle w:val="993"/>
        <w:ind w:left="3825" w:hanging="45"/>
        <w:spacing w:line="360" w:lineRule="auto"/>
        <w:rPr>
          <w:rFonts w:hint="eastAsia" w:hAnsi="宋体" w:eastAsia="宋体" w:cs="宋体"/>
          <w:sz w:val="21"/>
        </w:rPr>
      </w:pPr>
      <w:r>
        <w:rPr>
          <w:rFonts w:hint="eastAsia" w:hAnsi="宋体" w:eastAsia="宋体" w:cs="宋体"/>
          <w:sz w:val="21"/>
        </w:rPr>
        <w:t xml:space="preserve">投标单位：（签章）</w:t>
      </w:r>
      <w:r/>
    </w:p>
    <w:p>
      <w:pPr>
        <w:pStyle w:val="993"/>
        <w:ind w:left="3825" w:hanging="45"/>
        <w:spacing w:line="360" w:lineRule="auto"/>
        <w:rPr>
          <w:rFonts w:hint="eastAsia" w:hAnsi="宋体" w:eastAsia="宋体" w:cs="宋体"/>
          <w:sz w:val="21"/>
        </w:rPr>
      </w:pPr>
      <w:r>
        <w:rPr>
          <w:rFonts w:hint="eastAsia" w:hAnsi="宋体" w:eastAsia="宋体" w:cs="宋体"/>
          <w:sz w:val="21"/>
        </w:rPr>
        <w:t xml:space="preserve">法定代表人或委托代理人：（签字或盖章）</w:t>
      </w:r>
      <w:r/>
    </w:p>
    <w:p>
      <w:pPr>
        <w:pStyle w:val="993"/>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附件3、开标一览表</w:t>
      </w:r>
      <w:r/>
    </w:p>
    <w:p>
      <w:pPr>
        <w:jc w:val="center"/>
        <w:spacing w:line="85" w:lineRule="atLeast"/>
        <w:pBdr>
          <w:top w:val="none" w:color="000000" w:sz="4" w:space="0"/>
          <w:left w:val="none" w:color="000000" w:sz="4" w:space="0"/>
          <w:bottom w:val="none" w:color="000000" w:sz="4" w:space="0"/>
          <w:right w:val="none" w:color="000000" w:sz="4" w:space="0"/>
        </w:pBdr>
      </w:pPr>
      <w:r>
        <w:rPr>
          <w:rFonts w:ascii="宋体" w:hAnsi="宋体" w:cs="宋体"/>
          <w:b/>
          <w:color w:val="000000"/>
        </w:rPr>
        <w:t xml:space="preserve">（以系统格式为准）</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6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2"/>
        <w:gridCol w:w="2248"/>
        <w:gridCol w:w="2459"/>
        <w:gridCol w:w="1731"/>
      </w:tblGrid>
      <w:tr>
        <w:trPr>
          <w:jc w:val="center"/>
          <w:trHeight w:val="823"/>
        </w:trPr>
        <w:tc>
          <w:tcPr>
            <w:tcW w:w="2046"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项目名称</w:t>
            </w:r>
            <w:r/>
          </w:p>
        </w:tc>
        <w:tc>
          <w:tcPr>
            <w:tcW w:w="2359"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投标总报价</w:t>
            </w:r>
            <w:r/>
          </w:p>
        </w:tc>
        <w:tc>
          <w:tcPr>
            <w:tcW w:w="2582"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服务期限</w:t>
            </w:r>
            <w:r/>
          </w:p>
        </w:tc>
        <w:tc>
          <w:tcPr>
            <w:tcW w:w="1814" w:type="dxa"/>
            <w:vAlign w:val="center"/>
            <w:textDirection w:val="lrTb"/>
            <w:noWrap w:val="false"/>
          </w:tcPr>
          <w:p>
            <w:pPr>
              <w:pStyle w:val="993"/>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046"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r>
            <w:r/>
          </w:p>
        </w:tc>
        <w:tc>
          <w:tcPr>
            <w:tcW w:w="2359" w:type="dxa"/>
            <w:vAlign w:val="center"/>
            <w:textDirection w:val="lrTb"/>
            <w:noWrap w:val="false"/>
          </w:tcPr>
          <w:p>
            <w:pPr>
              <w:pStyle w:val="981"/>
              <w:jc w:val="left"/>
              <w:spacing w:line="360" w:lineRule="auto"/>
              <w:rPr>
                <w:rFonts w:hint="eastAsia" w:hAnsi="宋体" w:eastAsia="宋体" w:cs="宋体"/>
                <w:sz w:val="21"/>
                <w:szCs w:val="21"/>
              </w:rPr>
            </w:pPr>
            <w:r>
              <w:rPr>
                <w:rFonts w:hint="eastAsia" w:hAnsi="宋体" w:eastAsia="宋体" w:cs="宋体"/>
                <w:sz w:val="21"/>
                <w:szCs w:val="21"/>
              </w:rPr>
            </w:r>
            <w:r/>
          </w:p>
        </w:tc>
        <w:tc>
          <w:tcPr>
            <w:tcW w:w="2582"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按招标要求</w:t>
            </w:r>
            <w:r/>
          </w:p>
        </w:tc>
        <w:tc>
          <w:tcPr>
            <w:tcW w:w="1814" w:type="dxa"/>
            <w:vAlign w:val="center"/>
            <w:textDirection w:val="lrTb"/>
            <w:noWrap w:val="false"/>
          </w:tcPr>
          <w:p>
            <w:pPr>
              <w:pStyle w:val="993"/>
              <w:jc w:val="center"/>
              <w:spacing w:line="360" w:lineRule="auto"/>
              <w:rPr>
                <w:rFonts w:hint="eastAsia" w:hAnsi="宋体" w:eastAsia="宋体" w:cs="宋体"/>
                <w:sz w:val="21"/>
                <w:szCs w:val="21"/>
              </w:rPr>
            </w:pPr>
            <w:r>
              <w:rPr>
                <w:rFonts w:hint="eastAsia" w:hAnsi="宋体" w:eastAsia="宋体" w:cs="宋体"/>
                <w:sz w:val="21"/>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投标人：（签章）</w:t>
      </w:r>
      <w:r/>
    </w:p>
    <w:p>
      <w:pPr>
        <w:ind w:firstLine="420"/>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ind w:firstLine="420"/>
        <w:spacing w:line="360" w:lineRule="auto"/>
        <w:rPr>
          <w:rFonts w:hint="eastAsia" w:ascii="宋体" w:hAnsi="宋体" w:cs="宋体"/>
          <w:szCs w:val="21"/>
        </w:rPr>
      </w:pPr>
      <w:r>
        <w:rPr>
          <w:rFonts w:hint="eastAsia" w:ascii="宋体" w:hAnsi="宋体" w:cs="宋体"/>
          <w:szCs w:val="21"/>
        </w:rPr>
        <w:t xml:space="preserve">日期：         年         月       日</w:t>
      </w:r>
      <w:r/>
    </w:p>
    <w:p>
      <w:pPr>
        <w:pStyle w:val="75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pStyle w:val="759"/>
        <w:ind w:firstLine="420"/>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注：投标报价一次报定，不得更改，投标总价应包含全部服务所需的相关人工费、社保、食宿费、加班费、 交通差旅、通讯、保险费用、第三方责任险、利润、税金、政策性文件规定及合同包含的所有风险、责任等全部费用。招标文件未列明，而投标单位认为其他必需的费用也需列入报价。遇到法律法规规定的最低工资调整，其中人工费用相应浮动，由投标人自行承担。在合同实施时，采购单位将不予支付中标单位没有填列的项目费用，并认为此项目的费用已包括在合同价格中。</w:t>
      </w:r>
      <w:r/>
    </w:p>
    <w:p>
      <w:pPr>
        <w:pStyle w:val="758"/>
      </w:pPr>
      <w:r/>
      <w:r/>
    </w:p>
    <w:p>
      <w:pPr>
        <w:pageBreakBefore/>
        <w:spacing w:line="360" w:lineRule="auto"/>
        <w:rPr>
          <w:rFonts w:hint="eastAsia" w:ascii="宋体" w:hAnsi="宋体" w:cs="宋体"/>
        </w:rPr>
      </w:pPr>
      <w:r/>
      <w:bookmarkStart w:id="81" w:name="_Toc2583141"/>
      <w:r>
        <w:rPr>
          <w:rFonts w:hint="eastAsia" w:ascii="宋体" w:hAnsi="宋体" w:cs="宋体"/>
          <w:b/>
          <w:bCs/>
        </w:rPr>
        <w:t xml:space="preserve">附件4、</w:t>
      </w:r>
      <w:bookmarkStart w:id="82" w:name="OLE_LINK17"/>
      <w:r>
        <w:rPr>
          <w:rFonts w:hint="eastAsia" w:ascii="宋体" w:hAnsi="宋体" w:cs="宋体"/>
          <w:b/>
          <w:bCs/>
          <w:lang w:val="zh-CN"/>
        </w:rPr>
        <w:t xml:space="preserve">投标报价分析表</w:t>
      </w:r>
      <w:bookmarkEnd w:id="82"/>
      <w:r>
        <w:rPr>
          <w:rFonts w:hint="eastAsia" w:ascii="宋体" w:hAnsi="宋体" w:cs="宋体"/>
          <w:b/>
          <w:bCs/>
          <w:lang w:val="zh-CN"/>
        </w:rPr>
        <w:t xml:space="preserve">（如有）</w:t>
      </w:r>
      <w:bookmarkEnd w:id="81"/>
      <w:r/>
      <w:r/>
    </w:p>
    <w:p>
      <w:pPr>
        <w:jc w:val="center"/>
        <w:rPr>
          <w:rFonts w:hint="eastAsia" w:ascii="宋体" w:hAnsi="宋体" w:cs="宋体"/>
          <w:bCs/>
          <w:szCs w:val="21"/>
        </w:rPr>
      </w:pPr>
      <w:r>
        <w:rPr>
          <w:rFonts w:hint="eastAsia" w:ascii="宋体" w:hAnsi="宋体" w:cs="宋体"/>
          <w:bCs/>
          <w:szCs w:val="21"/>
        </w:rPr>
        <w:t xml:space="preserve">投标报价分析表</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hint="eastAsia" w:ascii="宋体" w:hAnsi="宋体" w:cs="宋体"/>
                <w:bCs/>
                <w:szCs w:val="21"/>
              </w:rPr>
            </w:pPr>
            <w:r>
              <w:rPr>
                <w:rFonts w:hint="eastAsia" w:ascii="宋体" w:hAnsi="宋体" w:cs="宋体"/>
                <w:bCs/>
                <w:szCs w:val="21"/>
              </w:rPr>
              <w:t xml:space="preserve">人民币（小写）       元</w:t>
            </w:r>
            <w:r/>
          </w:p>
        </w:tc>
      </w:tr>
    </w:tbl>
    <w:p>
      <w:pPr>
        <w:spacing w:line="360" w:lineRule="auto"/>
        <w:widowControl/>
        <w:rPr>
          <w:rFonts w:hint="eastAsia" w:ascii="宋体" w:hAnsi="宋体" w:cs="宋体"/>
          <w:bCs/>
          <w:szCs w:val="20"/>
        </w:rPr>
      </w:pPr>
      <w:r>
        <w:rPr>
          <w:rFonts w:hint="eastAsia" w:ascii="宋体" w:hAnsi="宋体" w:cs="宋体"/>
          <w:bCs/>
          <w:szCs w:val="20"/>
        </w:rPr>
      </w:r>
      <w:r/>
    </w:p>
    <w:p>
      <w:pPr>
        <w:spacing w:line="360" w:lineRule="auto"/>
        <w:widowControl/>
        <w:rPr>
          <w:rFonts w:hint="eastAsia" w:ascii="宋体" w:hAnsi="宋体" w:cs="宋体"/>
          <w:bCs/>
          <w:szCs w:val="20"/>
        </w:rPr>
      </w:pPr>
      <w:r>
        <w:rPr>
          <w:rFonts w:hint="eastAsia" w:ascii="宋体" w:hAnsi="宋体" w:cs="宋体"/>
          <w:bCs/>
          <w:szCs w:val="20"/>
        </w:rPr>
        <w:t xml:space="preserve">投标人：（公章）</w:t>
      </w:r>
      <w:r/>
    </w:p>
    <w:p>
      <w:pPr>
        <w:spacing w:line="360" w:lineRule="auto"/>
        <w:widowControl/>
        <w:rPr>
          <w:rFonts w:hint="eastAsia" w:ascii="宋体" w:hAnsi="宋体" w:cs="宋体"/>
          <w:bCs/>
          <w:szCs w:val="20"/>
        </w:rPr>
      </w:pPr>
      <w:r>
        <w:rPr>
          <w:rFonts w:hint="eastAsia" w:ascii="宋体" w:hAnsi="宋体" w:cs="宋体"/>
          <w:bCs/>
          <w:szCs w:val="20"/>
        </w:rPr>
        <w:t xml:space="preserve">法定代表人或委托代理人：（签字或盖章）</w:t>
      </w:r>
      <w:r/>
    </w:p>
    <w:p>
      <w:pPr>
        <w:spacing w:line="360" w:lineRule="auto"/>
        <w:widowControl/>
        <w:rPr>
          <w:rFonts w:hint="eastAsia" w:ascii="宋体" w:hAnsi="宋体" w:cs="宋体"/>
          <w:bCs/>
          <w:szCs w:val="21"/>
        </w:rPr>
      </w:pPr>
      <w:r>
        <w:rPr>
          <w:rFonts w:hint="eastAsia" w:ascii="宋体" w:hAnsi="宋体" w:cs="宋体"/>
          <w:bCs/>
          <w:szCs w:val="21"/>
        </w:rPr>
        <w:t xml:space="preserve">日期：        年    月    日</w:t>
      </w:r>
      <w:r/>
    </w:p>
    <w:p>
      <w:pPr>
        <w:spacing w:line="360" w:lineRule="auto"/>
        <w:widowControl/>
        <w:rPr>
          <w:rFonts w:hint="eastAsia" w:ascii="宋体" w:hAnsi="宋体" w:cs="宋体"/>
          <w:bCs/>
          <w:szCs w:val="20"/>
        </w:rPr>
      </w:pPr>
      <w:r>
        <w:rPr>
          <w:rFonts w:hint="eastAsia" w:ascii="宋体" w:hAnsi="宋体" w:cs="宋体"/>
          <w:bCs/>
          <w:szCs w:val="20"/>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附件5</w:t>
      </w:r>
      <w:bookmarkStart w:id="83" w:name="_Toc532444344"/>
      <w:r/>
      <w:bookmarkStart w:id="84" w:name="_Toc532444506"/>
      <w:r/>
      <w:bookmarkStart w:id="85" w:name="_Toc532452113"/>
      <w:r/>
      <w:bookmarkStart w:id="86" w:name="_Toc7888"/>
      <w:r/>
      <w:bookmarkStart w:id="87" w:name="_Toc518926909"/>
      <w:r/>
      <w:bookmarkStart w:id="88" w:name="_Toc2583142"/>
      <w:r>
        <w:rPr>
          <w:rFonts w:hint="eastAsia" w:ascii="宋体" w:hAnsi="宋体" w:cs="宋体"/>
          <w:b/>
          <w:bCs/>
          <w:szCs w:val="21"/>
        </w:rPr>
        <w:t xml:space="preserve">、技术及服务偏离表</w:t>
      </w:r>
      <w:r/>
    </w:p>
    <w:p>
      <w:pPr>
        <w:jc w:val="center"/>
        <w:spacing w:line="360" w:lineRule="auto"/>
        <w:rPr>
          <w:rFonts w:hint="eastAsia" w:ascii="宋体" w:hAnsi="宋体" w:cs="宋体"/>
          <w:szCs w:val="21"/>
          <w:lang w:val="zh-CN"/>
        </w:rPr>
      </w:pPr>
      <w:r>
        <w:rPr>
          <w:rFonts w:hint="eastAsia" w:ascii="宋体" w:hAnsi="宋体" w:cs="宋体"/>
          <w:b/>
          <w:szCs w:val="21"/>
        </w:rPr>
        <w:t xml:space="preserve">技术及服务偏离表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9177" w:type="dxa"/>
        <w:tblInd w:w="108" w:type="dxa"/>
        <w:tblLayout w:type="fixed"/>
        <w:tblCellMar>
          <w:left w:w="0" w:type="dxa"/>
          <w:right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招标文件的规定。但该表不作为投标人对所投标的物关于技术及服务要求等详细描述和说明的替代。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bookmarkEnd w:id="83"/>
      <w:r/>
      <w:bookmarkEnd w:id="84"/>
      <w:r/>
      <w:bookmarkEnd w:id="85"/>
      <w:r/>
      <w:bookmarkEnd w:id="86"/>
      <w:r/>
      <w:bookmarkEnd w:id="87"/>
      <w:r/>
      <w:bookmarkEnd w:id="88"/>
      <w:r/>
      <w:r/>
    </w:p>
    <w:p>
      <w:pPr>
        <w:pageBreakBefore/>
        <w:spacing w:line="360" w:lineRule="auto"/>
        <w:rPr>
          <w:rFonts w:hint="eastAsia"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hint="eastAsia" w:ascii="宋体" w:hAnsi="宋体" w:cs="宋体"/>
                <w:bCs/>
                <w:szCs w:val="21"/>
              </w:rPr>
            </w:pPr>
            <w:r>
              <w:rPr>
                <w:rFonts w:hint="eastAsia" w:ascii="宋体" w:hAnsi="宋体" w:cs="宋体"/>
                <w:bCs/>
                <w:szCs w:val="21"/>
              </w:rPr>
            </w:r>
            <w:r/>
          </w:p>
        </w:tc>
      </w:tr>
    </w:tbl>
    <w:p>
      <w:pPr>
        <w:spacing w:line="360" w:lineRule="auto"/>
        <w:rPr>
          <w:rFonts w:hint="eastAsia"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招标文件的规定。但该表不作为投标人对所投标关于商务条款等详细描述和说明的替代。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附件7、拟投入项目设备配置</w:t>
      </w:r>
      <w:r/>
    </w:p>
    <w:p>
      <w:pPr>
        <w:jc w:val="center"/>
        <w:spacing w:line="360" w:lineRule="auto"/>
        <w:rPr>
          <w:rFonts w:hint="eastAsia" w:ascii="宋体" w:hAnsi="宋体" w:cs="宋体"/>
          <w:b/>
          <w:bCs/>
          <w:szCs w:val="21"/>
        </w:rPr>
      </w:pPr>
      <w:r>
        <w:rPr>
          <w:rFonts w:hint="eastAsia" w:ascii="宋体" w:hAnsi="宋体" w:cs="宋体"/>
          <w:b/>
          <w:spacing w:val="20"/>
          <w:szCs w:val="21"/>
        </w:rPr>
        <w:t xml:space="preserve">拟投入项目设备配置</w:t>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                         项目名称：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76"/>
        <w:gridCol w:w="1078"/>
        <w:gridCol w:w="1837"/>
        <w:gridCol w:w="1837"/>
        <w:gridCol w:w="1078"/>
        <w:gridCol w:w="1078"/>
        <w:gridCol w:w="1078"/>
      </w:tblGrid>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序号</w:t>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4"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1012"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W w:w="595" w:type="pct"/>
            <w:vAlign w:val="center"/>
            <w:textDirection w:val="lrTb"/>
            <w:noWrap w:val="false"/>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bl>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t xml:space="preserve">注：1、请各投标人按上述格式自制《拟投入项目设备配置》投标；</w:t>
      </w:r>
      <w:r/>
    </w:p>
    <w:p>
      <w:pPr>
        <w:pStyle w:val="948"/>
        <w:ind w:firstLine="420"/>
        <w:spacing w:line="360" w:lineRule="auto"/>
        <w:rPr>
          <w:rFonts w:hint="eastAsia" w:ascii="宋体" w:hAnsi="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rPr>
      </w:r>
      <w:r/>
    </w:p>
    <w:p>
      <w:pPr>
        <w:jc w:val="left"/>
        <w:spacing w:line="360" w:lineRule="auto"/>
        <w:widowControl/>
        <w:rPr>
          <w:rFonts w:hint="eastAsia" w:ascii="宋体" w:hAnsi="宋体" w:cs="宋体"/>
          <w:b/>
          <w:bCs/>
          <w:szCs w:val="21"/>
        </w:rPr>
      </w:pPr>
      <w:r>
        <w:rPr>
          <w:rFonts w:hint="eastAsia" w:ascii="宋体" w:hAnsi="宋体" w:cs="宋体"/>
          <w:b/>
          <w:bCs/>
          <w:szCs w:val="21"/>
        </w:rPr>
        <w:t xml:space="preserve">附件8、针对本项目的人员配置表</w:t>
      </w:r>
      <w:r/>
    </w:p>
    <w:p>
      <w:pPr>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jc w:val="center"/>
        <w:spacing w:line="360" w:lineRule="auto"/>
        <w:rPr>
          <w:rFonts w:hint="eastAsia" w:ascii="宋体" w:hAnsi="宋体" w:cs="宋体"/>
          <w:b/>
          <w:bCs/>
          <w:szCs w:val="21"/>
        </w:rPr>
      </w:pPr>
      <w:r>
        <w:rPr>
          <w:rFonts w:hint="eastAsia" w:ascii="宋体" w:hAnsi="宋体" w:cs="宋体"/>
          <w:b/>
          <w:bCs/>
          <w:spacing w:val="20"/>
          <w:szCs w:val="21"/>
        </w:rPr>
        <w:t xml:space="preserve">(1)针对本项目的人员配置表</w:t>
      </w:r>
      <w:r/>
    </w:p>
    <w:p>
      <w:pPr>
        <w:jc w:val="cente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lang w:val="zh-CN"/>
        </w:rPr>
      </w:pPr>
      <w:r>
        <w:rPr>
          <w:rFonts w:hint="eastAsia" w:ascii="宋体" w:hAnsi="宋体" w:cs="宋体"/>
          <w:szCs w:val="21"/>
          <w:lang w:val="zh-CN"/>
        </w:rPr>
        <w:t xml:space="preserve">招标编号：         号                         项目名称：</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5"/>
        <w:gridCol w:w="2370"/>
        <w:gridCol w:w="992"/>
        <w:gridCol w:w="1134"/>
        <w:gridCol w:w="1276"/>
        <w:gridCol w:w="1985"/>
        <w:gridCol w:w="1134"/>
      </w:tblGrid>
      <w:tr>
        <w:trPr>
          <w:trHeight w:val="760"/>
        </w:trPr>
        <w:tc>
          <w:tcPr>
            <w:tcW w:w="71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序号</w:t>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在本项目中负责的岗位（按照采购要求填写）</w:t>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姓名</w:t>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性别</w:t>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年龄</w:t>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职称(按照采购要求填写是否满足)</w:t>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备注</w:t>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95"/>
        </w:trPr>
        <w:tc>
          <w:tcPr>
            <w:tcW w:w="715"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2370" w:type="dxa"/>
            <w:vAlign w:val="center"/>
            <w:textDirection w:val="lrTb"/>
            <w:noWrap w:val="false"/>
          </w:tcPr>
          <w:p>
            <w:pPr>
              <w:spacing w:line="360" w:lineRule="auto"/>
              <w:rPr>
                <w:rFonts w:hint="eastAsia" w:ascii="宋体" w:hAnsi="宋体" w:cs="宋体"/>
                <w:szCs w:val="21"/>
                <w:lang w:val="zh-CN"/>
              </w:rPr>
            </w:pPr>
            <w:r>
              <w:rPr>
                <w:rFonts w:hint="eastAsia" w:ascii="宋体" w:hAnsi="宋体" w:cs="宋体"/>
                <w:szCs w:val="21"/>
                <w:lang w:val="zh-CN"/>
              </w:rPr>
            </w:r>
            <w:r/>
          </w:p>
        </w:tc>
        <w:tc>
          <w:tcPr>
            <w:tcW w:w="9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27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98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注：1.“项目组人员”指投标单位针对该项目的所配备的主要专业技术人员。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中标单位必须及时更换。</w:t>
      </w:r>
      <w:r/>
    </w:p>
    <w:p>
      <w:pPr>
        <w:ind w:firstLine="84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附主要</w:t>
      </w:r>
      <w:r>
        <w:rPr>
          <w:rFonts w:hint="eastAsia" w:ascii="宋体" w:hAnsi="宋体" w:cs="宋体"/>
          <w:szCs w:val="21"/>
        </w:rPr>
        <w:t xml:space="preserve">专业人员简历及相关证明材料复印件，如</w:t>
      </w:r>
      <w:r>
        <w:rPr>
          <w:rFonts w:hint="eastAsia" w:ascii="宋体" w:hAnsi="宋体" w:cs="宋体"/>
        </w:rPr>
        <w:t xml:space="preserve">主要人员姓名及履历简介（包括学历﹑职称﹑曾担任职务﹑现任职务、专业、从业年限、完成类似项目实例、人员资质证书等。</w:t>
      </w:r>
      <w:r/>
    </w:p>
    <w:p>
      <w:pPr>
        <w:ind w:firstLine="840"/>
        <w:spacing w:line="360" w:lineRule="auto"/>
        <w:rPr>
          <w:rFonts w:hint="eastAsia" w:ascii="宋体" w:hAnsi="宋体" w:cs="宋体"/>
          <w:szCs w:val="21"/>
        </w:rPr>
      </w:pPr>
      <w:r>
        <w:rPr>
          <w:rFonts w:hint="eastAsia" w:ascii="宋体" w:hAnsi="宋体" w:cs="宋体"/>
          <w:szCs w:val="21"/>
        </w:rPr>
        <w:t xml:space="preserve">3.投标单位可参照上述格式自行设计表格投标。</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pStyle w:val="779"/>
        <w:spacing w:before="0" w:after="0" w:line="360" w:lineRule="auto"/>
        <w:rPr>
          <w:rFonts w:hint="eastAsia" w:hAnsi="宋体" w:eastAsia="宋体" w:cs="宋体"/>
          <w:sz w:val="21"/>
          <w:szCs w:val="21"/>
        </w:rPr>
      </w:pPr>
      <w:r/>
      <w:bookmarkStart w:id="89" w:name="_Toc348784828"/>
      <w:r/>
      <w:bookmarkStart w:id="90" w:name="_Toc377652978"/>
      <w:r/>
      <w:bookmarkStart w:id="91" w:name="_Toc348785014"/>
      <w:r>
        <w:rPr>
          <w:rFonts w:hint="eastAsia" w:hAnsi="宋体" w:eastAsia="宋体" w:cs="宋体"/>
          <w:sz w:val="21"/>
          <w:szCs w:val="21"/>
        </w:rPr>
        <w:br w:type="page" w:clear="all"/>
      </w:r>
      <w:r/>
    </w:p>
    <w:p>
      <w:pPr>
        <w:pStyle w:val="779"/>
        <w:spacing w:before="0" w:after="0" w:line="360" w:lineRule="auto"/>
        <w:rPr>
          <w:rFonts w:hint="eastAsia" w:hAnsi="宋体" w:eastAsia="宋体" w:cs="宋体"/>
          <w:sz w:val="21"/>
          <w:szCs w:val="21"/>
        </w:rPr>
      </w:pPr>
      <w:r>
        <w:rPr>
          <w:rFonts w:hint="eastAsia" w:hAnsi="宋体" w:eastAsia="宋体" w:cs="宋体"/>
          <w:sz w:val="21"/>
          <w:szCs w:val="21"/>
        </w:rPr>
        <w:t xml:space="preserve">（2）</w:t>
      </w:r>
      <w:bookmarkEnd w:id="89"/>
      <w:r/>
      <w:bookmarkEnd w:id="90"/>
      <w:r/>
      <w:bookmarkEnd w:id="91"/>
      <w:r>
        <w:rPr>
          <w:rFonts w:hint="eastAsia" w:hAnsi="宋体" w:eastAsia="宋体" w:cs="宋体"/>
          <w:sz w:val="21"/>
          <w:szCs w:val="21"/>
        </w:rPr>
        <w:t xml:space="preserve">拟投入本项目的主要人员简历表</w:t>
      </w:r>
      <w:r/>
    </w:p>
    <w:p>
      <w:pPr>
        <w:spacing w:line="360" w:lineRule="auto"/>
        <w:rPr>
          <w:rFonts w:hint="eastAsia" w:ascii="宋体" w:hAnsi="宋体" w:cs="宋体"/>
        </w:rPr>
      </w:pPr>
      <w:r>
        <w:rPr>
          <w:rFonts w:hint="eastAsia" w:ascii="宋体" w:hAnsi="宋体" w:cs="宋体"/>
          <w:b/>
          <w:szCs w:val="21"/>
        </w:rPr>
        <w:t xml:space="preserve">招标编号：     </w:t>
      </w:r>
      <w:r/>
    </w:p>
    <w:tbl>
      <w:tblPr>
        <w:tblW w:w="9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11"/>
        <w:gridCol w:w="16"/>
        <w:gridCol w:w="1190"/>
        <w:gridCol w:w="686"/>
        <w:gridCol w:w="368"/>
        <w:gridCol w:w="1056"/>
        <w:gridCol w:w="1156"/>
        <w:gridCol w:w="351"/>
        <w:gridCol w:w="2106"/>
      </w:tblGrid>
      <w:tr>
        <w:trPr>
          <w:cantSplit/>
          <w:trHeight w:val="389"/>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姓  名</w:t>
            </w:r>
            <w:r/>
          </w:p>
        </w:tc>
        <w:tc>
          <w:tcPr>
            <w:gridSpan w:val="2"/>
            <w:tcW w:w="12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2"/>
            <w:tcW w:w="105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性 别</w:t>
            </w:r>
            <w:r/>
          </w:p>
        </w:tc>
        <w:tc>
          <w:tcPr>
            <w:tcW w:w="105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150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出生日期</w:t>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年   月   日</w:t>
            </w:r>
            <w:r/>
          </w:p>
        </w:tc>
      </w:tr>
      <w:tr>
        <w:trPr>
          <w:cantSplit/>
          <w:trHeight w:val="450"/>
        </w:trPr>
        <w:tc>
          <w:tcPr>
            <w:tcW w:w="241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毕业院校</w:t>
            </w:r>
            <w:r/>
          </w:p>
        </w:tc>
        <w:tc>
          <w:tcPr>
            <w:gridSpan w:val="5"/>
            <w:tcW w:w="331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1507" w:type="dxa"/>
            <w:vAlign w:val="center"/>
            <w:textDirection w:val="lrTb"/>
            <w:noWrap w:val="false"/>
          </w:tcPr>
          <w:p>
            <w:pPr>
              <w:ind w:left="-18"/>
              <w:spacing w:line="360" w:lineRule="auto"/>
              <w:rPr>
                <w:rFonts w:hint="eastAsia" w:ascii="宋体" w:hAnsi="宋体" w:cs="宋体"/>
                <w:szCs w:val="21"/>
              </w:rPr>
            </w:pPr>
            <w:r>
              <w:rPr>
                <w:rFonts w:hint="eastAsia" w:ascii="宋体" w:hAnsi="宋体" w:cs="宋体"/>
                <w:szCs w:val="21"/>
              </w:rPr>
              <w:t xml:space="preserve">毕业时间</w:t>
            </w:r>
            <w:r/>
          </w:p>
        </w:tc>
        <w:tc>
          <w:tcPr>
            <w:tcW w:w="2106" w:type="dxa"/>
            <w:vAlign w:val="center"/>
            <w:textDirection w:val="lrTb"/>
            <w:noWrap w:val="false"/>
          </w:tcPr>
          <w:p>
            <w:pPr>
              <w:ind w:left="45"/>
              <w:spacing w:line="360" w:lineRule="auto"/>
              <w:rPr>
                <w:rFonts w:hint="eastAsia" w:ascii="宋体" w:hAnsi="宋体" w:cs="宋体"/>
                <w:szCs w:val="21"/>
              </w:rPr>
            </w:pPr>
            <w:r>
              <w:rPr>
                <w:rFonts w:hint="eastAsia" w:ascii="宋体" w:hAnsi="宋体" w:cs="宋体"/>
                <w:szCs w:val="21"/>
              </w:rPr>
              <w:t xml:space="preserve">    年   月   日</w:t>
            </w:r>
            <w:r/>
          </w:p>
        </w:tc>
      </w:tr>
      <w:tr>
        <w:trPr>
          <w:trHeight w:val="456"/>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专业</w:t>
            </w:r>
            <w:r/>
          </w:p>
        </w:tc>
        <w:tc>
          <w:tcPr>
            <w:gridSpan w:val="3"/>
            <w:tcW w:w="18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4"/>
            <w:tcW w:w="2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从事本专业时间</w:t>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49"/>
        </w:trPr>
        <w:tc>
          <w:tcPr>
            <w:tcW w:w="241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职务</w:t>
            </w:r>
            <w:r/>
          </w:p>
        </w:tc>
        <w:tc>
          <w:tcPr>
            <w:gridSpan w:val="3"/>
            <w:tcW w:w="189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4"/>
            <w:tcW w:w="293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1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cantSplit/>
          <w:trHeight w:val="469"/>
        </w:trPr>
        <w:tc>
          <w:tcPr>
            <w:gridSpan w:val="9"/>
            <w:tcW w:w="9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主  要  经  历</w:t>
            </w:r>
            <w:r/>
          </w:p>
        </w:tc>
      </w:tr>
      <w:tr>
        <w:trPr>
          <w:trHeight w:val="461"/>
        </w:trPr>
        <w:tc>
          <w:tcPr>
            <w:gridSpan w:val="2"/>
            <w:tcW w:w="24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时   间</w:t>
            </w:r>
            <w:r/>
          </w:p>
        </w:tc>
        <w:tc>
          <w:tcPr>
            <w:gridSpan w:val="5"/>
            <w:tcW w:w="445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参加过的项目名称及规模</w:t>
            </w:r>
            <w:r/>
          </w:p>
        </w:tc>
        <w:tc>
          <w:tcPr>
            <w:gridSpan w:val="2"/>
            <w:tcW w:w="245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 该项目中任职</w:t>
            </w:r>
            <w:r/>
          </w:p>
        </w:tc>
      </w:tr>
      <w:tr>
        <w:trPr>
          <w:trHeight w:val="1115"/>
        </w:trPr>
        <w:tc>
          <w:tcPr>
            <w:gridSpan w:val="2"/>
            <w:tcW w:w="242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5"/>
            <w:tcW w:w="4456"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W w:w="2457" w:type="dxa"/>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spacing w:line="360" w:lineRule="auto"/>
        <w:tabs>
          <w:tab w:val="left" w:pos="420" w:leader="none"/>
        </w:tabs>
        <w:rPr>
          <w:rFonts w:hint="eastAsia" w:ascii="宋体" w:hAnsi="宋体" w:cs="宋体"/>
          <w:szCs w:val="21"/>
        </w:rPr>
      </w:pPr>
      <w:r>
        <w:rPr>
          <w:rFonts w:hint="eastAsia" w:ascii="宋体" w:hAnsi="宋体" w:cs="宋体"/>
          <w:szCs w:val="21"/>
        </w:rPr>
        <w:t xml:space="preserve">注：需随此表附上主要人员</w:t>
      </w:r>
      <w:r>
        <w:rPr>
          <w:rFonts w:hint="eastAsia" w:hAnsi="宋体" w:cs="宋体"/>
          <w:szCs w:val="21"/>
        </w:rPr>
        <w:t xml:space="preserve">（包括但不限于</w:t>
      </w:r>
      <w:r>
        <w:rPr>
          <w:rFonts w:hint="eastAsia" w:ascii="宋体" w:hAnsi="宋体" w:cs="宋体"/>
          <w:szCs w:val="21"/>
          <w:lang w:val="zh-CN"/>
        </w:rPr>
        <w:t xml:space="preserve">项目负责人</w:t>
      </w:r>
      <w:r>
        <w:rPr>
          <w:rFonts w:hint="eastAsia" w:ascii="宋体" w:hAnsi="宋体" w:cs="宋体"/>
          <w:szCs w:val="21"/>
        </w:rPr>
        <w:t xml:space="preserve">/项目技术负责人</w:t>
      </w:r>
      <w:r>
        <w:rPr>
          <w:rFonts w:hint="eastAsia" w:hAnsi="宋体" w:cs="宋体"/>
          <w:szCs w:val="21"/>
        </w:rPr>
        <w:t xml:space="preserve">）</w:t>
      </w:r>
      <w:r>
        <w:rPr>
          <w:rFonts w:hint="eastAsia" w:ascii="宋体" w:hAnsi="宋体" w:cs="宋体"/>
          <w:szCs w:val="21"/>
        </w:rPr>
        <w:t xml:space="preserve">的职称证书等相关资料的复印件加盖公章，具体根据评分标准要求。</w:t>
      </w:r>
      <w:r/>
    </w:p>
    <w:p>
      <w:pPr>
        <w:ind w:left="239"/>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（3）</w:t>
      </w:r>
      <w:r>
        <w:rPr>
          <w:rFonts w:hint="eastAsia" w:ascii="宋体" w:hAnsi="宋体" w:cs="宋体"/>
          <w:b/>
          <w:bCs/>
          <w:szCs w:val="21"/>
          <w:u w:val="single"/>
          <w:lang w:val="zh-CN"/>
        </w:rPr>
        <w:t xml:space="preserve">(项目负责人</w:t>
      </w:r>
      <w:r>
        <w:rPr>
          <w:rFonts w:hint="eastAsia" w:ascii="宋体" w:hAnsi="宋体" w:cs="宋体"/>
          <w:b/>
          <w:bCs/>
          <w:szCs w:val="21"/>
          <w:u w:val="single"/>
        </w:rPr>
        <w:t xml:space="preserve">）</w:t>
      </w:r>
      <w:r>
        <w:rPr>
          <w:rFonts w:hint="eastAsia" w:ascii="宋体" w:hAnsi="宋体" w:cs="宋体"/>
          <w:b/>
          <w:bCs/>
          <w:szCs w:val="21"/>
          <w:lang w:val="zh-CN"/>
        </w:rPr>
        <w:t xml:space="preserve">授权</w:t>
      </w:r>
      <w:r>
        <w:rPr>
          <w:rFonts w:hint="eastAsia" w:ascii="宋体" w:hAnsi="宋体" w:cs="宋体"/>
          <w:b/>
          <w:bCs/>
          <w:szCs w:val="21"/>
        </w:rPr>
        <w:t xml:space="preserve">/聘用书</w:t>
      </w:r>
      <w:r/>
    </w:p>
    <w:p>
      <w:pPr>
        <w:spacing w:line="360" w:lineRule="auto"/>
        <w:rPr>
          <w:rFonts w:hint="eastAsia" w:ascii="宋体" w:hAnsi="宋体" w:cs="宋体"/>
          <w:szCs w:val="21"/>
          <w:lang w:val="zh-CN"/>
        </w:rPr>
      </w:pPr>
      <w:r>
        <w:rPr>
          <w:rFonts w:hint="eastAsia" w:ascii="宋体" w:hAnsi="宋体" w:cs="宋体"/>
          <w:szCs w:val="21"/>
          <w:lang w:val="zh-CN"/>
        </w:rPr>
        <w:t xml:space="preserve">    本授权</w:t>
      </w:r>
      <w:r>
        <w:rPr>
          <w:rFonts w:hint="eastAsia" w:ascii="宋体" w:hAnsi="宋体" w:cs="宋体"/>
          <w:szCs w:val="21"/>
        </w:rPr>
        <w:t xml:space="preserve">/聘用</w:t>
      </w:r>
      <w:r>
        <w:rPr>
          <w:rFonts w:hint="eastAsia" w:ascii="宋体" w:hAnsi="宋体" w:cs="宋体"/>
          <w:szCs w:val="21"/>
          <w:lang w:val="zh-CN"/>
        </w:rPr>
        <w:t xml:space="preserve">书声明：如果我方中标/成交，则在本授权书上签字的</w:t>
      </w:r>
      <w:r>
        <w:rPr>
          <w:rFonts w:hint="eastAsia" w:ascii="宋体" w:hAnsi="宋体" w:cs="宋体"/>
          <w:szCs w:val="21"/>
          <w:u w:val="single"/>
          <w:lang w:val="zh-CN"/>
        </w:rPr>
        <w:t xml:space="preserve">(</w:t>
      </w:r>
      <w:r>
        <w:rPr>
          <w:rFonts w:hint="eastAsia" w:ascii="宋体" w:hAnsi="宋体" w:cs="宋体"/>
          <w:szCs w:val="21"/>
          <w:u w:val="single"/>
        </w:rPr>
        <w:t xml:space="preserve">投标</w:t>
      </w:r>
      <w:r>
        <w:rPr>
          <w:rFonts w:hint="eastAsia" w:ascii="宋体" w:hAnsi="宋体" w:cs="宋体"/>
          <w:szCs w:val="21"/>
          <w:u w:val="single"/>
          <w:lang w:val="zh-CN"/>
        </w:rPr>
        <w:t xml:space="preserve">单位名称) </w:t>
      </w:r>
      <w:r>
        <w:rPr>
          <w:rFonts w:hint="eastAsia" w:ascii="宋体" w:hAnsi="宋体" w:cs="宋体"/>
          <w:szCs w:val="21"/>
          <w:lang w:val="zh-CN"/>
        </w:rPr>
        <w:t xml:space="preserve">的</w:t>
      </w:r>
      <w:r>
        <w:rPr>
          <w:rFonts w:hint="eastAsia" w:ascii="宋体" w:hAnsi="宋体" w:cs="宋体"/>
          <w:szCs w:val="21"/>
          <w:u w:val="single"/>
          <w:lang w:val="zh-CN"/>
        </w:rPr>
        <w:t xml:space="preserve">(法定代表人姓名、职务)</w:t>
      </w:r>
      <w:r>
        <w:rPr>
          <w:rFonts w:hint="eastAsia" w:ascii="宋体" w:hAnsi="宋体" w:cs="宋体"/>
          <w:szCs w:val="21"/>
          <w:lang w:val="zh-CN"/>
        </w:rPr>
        <w:t xml:space="preserve">代表本单位（</w:t>
      </w:r>
      <w:r>
        <w:rPr>
          <w:rFonts w:hint="eastAsia" w:ascii="宋体" w:hAnsi="宋体" w:cs="宋体"/>
          <w:szCs w:val="21"/>
          <w:u w:val="single"/>
          <w:lang w:val="zh-CN"/>
        </w:rPr>
        <w:t xml:space="preserve">任命</w:t>
      </w:r>
      <w:r>
        <w:rPr>
          <w:rFonts w:hint="eastAsia" w:ascii="宋体" w:hAnsi="宋体" w:cs="宋体"/>
          <w:szCs w:val="21"/>
          <w:u w:val="single"/>
        </w:rPr>
        <w:t xml:space="preserve">/聘用</w:t>
      </w:r>
      <w:r>
        <w:rPr>
          <w:rFonts w:hint="eastAsia" w:ascii="宋体" w:hAnsi="宋体" w:cs="宋体"/>
          <w:szCs w:val="21"/>
          <w:lang w:val="zh-CN"/>
        </w:rPr>
        <w:t xml:space="preserve">）在本授权</w:t>
      </w:r>
      <w:r>
        <w:rPr>
          <w:rFonts w:hint="eastAsia" w:ascii="宋体" w:hAnsi="宋体" w:cs="宋体"/>
          <w:szCs w:val="21"/>
        </w:rPr>
        <w:t xml:space="preserve">/聘用</w:t>
      </w:r>
      <w:r>
        <w:rPr>
          <w:rFonts w:hint="eastAsia" w:ascii="宋体" w:hAnsi="宋体" w:cs="宋体"/>
          <w:szCs w:val="21"/>
          <w:lang w:val="zh-CN"/>
        </w:rPr>
        <w:t xml:space="preserve">书上签字的</w:t>
      </w:r>
      <w:r>
        <w:rPr>
          <w:rFonts w:hint="eastAsia" w:ascii="宋体" w:hAnsi="宋体" w:cs="宋体"/>
          <w:szCs w:val="21"/>
          <w:u w:val="single"/>
          <w:lang w:val="zh-CN"/>
        </w:rPr>
        <w:t xml:space="preserve">(项目负责人</w:t>
      </w:r>
      <w:r>
        <w:rPr>
          <w:rFonts w:hint="eastAsia" w:ascii="宋体" w:hAnsi="宋体" w:cs="宋体"/>
          <w:szCs w:val="21"/>
          <w:u w:val="single"/>
        </w:rPr>
        <w:t xml:space="preserve">姓名</w:t>
      </w:r>
      <w:r>
        <w:rPr>
          <w:rFonts w:hint="eastAsia" w:ascii="宋体" w:hAnsi="宋体" w:cs="宋体"/>
          <w:szCs w:val="21"/>
          <w:u w:val="single"/>
          <w:lang w:val="zh-CN"/>
        </w:rPr>
        <w:t xml:space="preserve">)</w:t>
      </w:r>
      <w:r>
        <w:rPr>
          <w:rFonts w:hint="eastAsia" w:ascii="宋体" w:hAnsi="宋体" w:cs="宋体"/>
          <w:szCs w:val="21"/>
          <w:lang w:val="zh-CN"/>
        </w:rPr>
        <w:t xml:space="preserve">为</w:t>
      </w:r>
      <w:r>
        <w:rPr>
          <w:rFonts w:hint="eastAsia" w:ascii="宋体" w:hAnsi="宋体" w:cs="宋体"/>
          <w:szCs w:val="21"/>
        </w:rPr>
        <w:t xml:space="preserve">本项目合法的</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，就</w:t>
      </w:r>
      <w:r>
        <w:rPr>
          <w:rFonts w:hint="eastAsia" w:ascii="宋体" w:hAnsi="宋体" w:cs="宋体"/>
          <w:szCs w:val="21"/>
          <w:u w:val="single"/>
        </w:rPr>
        <w:t xml:space="preserve">2026年姑苏区房屋体检</w:t>
      </w:r>
      <w:r>
        <w:rPr>
          <w:rFonts w:hint="eastAsia" w:ascii="宋体" w:hAnsi="宋体" w:cs="宋体"/>
          <w:szCs w:val="21"/>
          <w:lang w:val="zh-CN"/>
        </w:rPr>
        <w:t xml:space="preserve">履行</w:t>
      </w:r>
      <w:r>
        <w:rPr>
          <w:rFonts w:hint="eastAsia" w:ascii="宋体" w:hAnsi="宋体" w:cs="宋体"/>
          <w:szCs w:val="21"/>
          <w:u w:val="single"/>
          <w:lang w:val="zh-CN"/>
        </w:rPr>
        <w:t xml:space="preserve">(项目负责人</w:t>
      </w:r>
      <w:r>
        <w:rPr>
          <w:rFonts w:hint="eastAsia" w:ascii="宋体" w:hAnsi="宋体" w:cs="宋体"/>
          <w:szCs w:val="21"/>
          <w:u w:val="single"/>
        </w:rPr>
        <w:t xml:space="preserve">）</w:t>
      </w:r>
      <w:r>
        <w:rPr>
          <w:rFonts w:hint="eastAsia" w:ascii="宋体" w:hAnsi="宋体" w:cs="宋体"/>
          <w:szCs w:val="21"/>
          <w:lang w:val="zh-CN"/>
        </w:rPr>
        <w:t xml:space="preserve">职责，处理与</w:t>
      </w:r>
      <w:r>
        <w:rPr>
          <w:rFonts w:hint="eastAsia" w:ascii="宋体" w:hAnsi="宋体" w:cs="宋体"/>
          <w:szCs w:val="21"/>
          <w:u w:val="single"/>
        </w:rPr>
        <w:t xml:space="preserve">本</w:t>
      </w:r>
      <w:r>
        <w:rPr>
          <w:rFonts w:hint="eastAsia" w:ascii="宋体" w:hAnsi="宋体" w:cs="宋体"/>
          <w:szCs w:val="21"/>
          <w:u w:val="single"/>
          <w:lang w:val="zh-CN"/>
        </w:rPr>
        <w:t xml:space="preserve">项目</w:t>
      </w:r>
      <w:r>
        <w:rPr>
          <w:rFonts w:hint="eastAsia" w:ascii="宋体" w:hAnsi="宋体" w:cs="宋体"/>
          <w:szCs w:val="21"/>
          <w:lang w:val="zh-CN"/>
        </w:rPr>
        <w:t xml:space="preserve">有关的</w:t>
      </w:r>
      <w:r>
        <w:rPr>
          <w:rFonts w:hint="eastAsia" w:ascii="宋体" w:hAnsi="宋体" w:cs="宋体"/>
          <w:szCs w:val="21"/>
        </w:rPr>
        <w:t xml:space="preserve">对应事务工作</w:t>
      </w:r>
      <w:r>
        <w:rPr>
          <w:rFonts w:hint="eastAsia" w:ascii="宋体" w:hAnsi="宋体" w:cs="宋体"/>
          <w:szCs w:val="21"/>
          <w:lang w:val="zh-CN"/>
        </w:rPr>
        <w:t xml:space="preserve">。特签字如下，以资证明。</w:t>
      </w:r>
      <w:r/>
    </w:p>
    <w:p>
      <w:pPr>
        <w:ind w:firstLine="3570"/>
        <w:spacing w:line="360" w:lineRule="auto"/>
        <w:rPr>
          <w:rFonts w:hint="eastAsia" w:ascii="宋体" w:hAnsi="宋体" w:cs="宋体"/>
          <w:szCs w:val="21"/>
        </w:rPr>
      </w:pPr>
      <w:r>
        <w:rPr>
          <w:rFonts w:hint="eastAsia" w:ascii="宋体" w:hAnsi="宋体" w:cs="宋体"/>
          <w:szCs w:val="21"/>
        </w:rPr>
      </w:r>
      <w:r/>
    </w:p>
    <w:p>
      <w:pPr>
        <w:ind w:firstLine="3570"/>
        <w:spacing w:line="360" w:lineRule="auto"/>
        <w:rPr>
          <w:rFonts w:hint="eastAsia" w:ascii="宋体" w:hAnsi="宋体" w:cs="宋体"/>
          <w:szCs w:val="21"/>
          <w:lang w:val="zh-CN"/>
        </w:rPr>
      </w:pPr>
      <w:r>
        <w:rPr>
          <w:rFonts w:hint="eastAsia" w:ascii="宋体" w:hAnsi="宋体" w:cs="宋体"/>
          <w:szCs w:val="21"/>
        </w:rPr>
        <w:t xml:space="preserve">投标单位</w:t>
      </w:r>
      <w:r>
        <w:rPr>
          <w:rFonts w:hint="eastAsia" w:ascii="宋体" w:hAnsi="宋体" w:cs="宋体"/>
          <w:szCs w:val="21"/>
          <w:lang w:val="zh-CN"/>
        </w:rPr>
        <w:t xml:space="preserve">法定代表人（签字或签章）：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项目负责人（签字或签章）：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投标单位：（签章）</w:t>
      </w:r>
      <w:r/>
    </w:p>
    <w:p>
      <w:pPr>
        <w:ind w:firstLine="3570"/>
        <w:spacing w:line="360" w:lineRule="auto"/>
        <w:rPr>
          <w:rFonts w:hint="eastAsia" w:ascii="宋体" w:hAnsi="宋体" w:cs="宋体"/>
          <w:szCs w:val="21"/>
          <w:lang w:val="zh-CN"/>
        </w:rPr>
      </w:pPr>
      <w:r>
        <w:rPr>
          <w:rFonts w:hint="eastAsia" w:ascii="宋体" w:hAnsi="宋体" w:cs="宋体"/>
          <w:szCs w:val="21"/>
          <w:lang w:val="zh-CN"/>
        </w:rPr>
        <w:t xml:space="preserve">日 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附件9、</w:t>
      </w:r>
      <w:r>
        <w:rPr>
          <w:rFonts w:hint="eastAsia" w:ascii="宋体" w:hAnsi="宋体" w:cs="宋体"/>
          <w:b/>
          <w:szCs w:val="21"/>
        </w:rPr>
        <w:t xml:space="preserve">投标单位</w:t>
      </w:r>
      <w:r>
        <w:rPr>
          <w:rFonts w:hint="eastAsia" w:ascii="宋体" w:hAnsi="宋体" w:cs="宋体"/>
          <w:b/>
          <w:bCs/>
          <w:szCs w:val="21"/>
        </w:rPr>
        <w:t xml:space="preserve">类似业绩一览表</w:t>
      </w:r>
      <w:r/>
    </w:p>
    <w:p>
      <w:pPr>
        <w:jc w:val="center"/>
        <w:spacing w:line="360" w:lineRule="auto"/>
        <w:rPr>
          <w:rFonts w:hint="eastAsia" w:ascii="宋体" w:hAnsi="宋体" w:cs="宋体"/>
          <w:b/>
          <w:szCs w:val="21"/>
        </w:rPr>
      </w:pPr>
      <w:r>
        <w:rPr>
          <w:rFonts w:hint="eastAsia" w:ascii="宋体" w:hAnsi="宋体" w:cs="宋体"/>
          <w:b/>
          <w:szCs w:val="21"/>
        </w:rPr>
        <w:t xml:space="preserve">投标单位类似业绩一览表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99"/>
        <w:gridCol w:w="1515"/>
        <w:gridCol w:w="1532"/>
        <w:gridCol w:w="1978"/>
        <w:gridCol w:w="1410"/>
      </w:tblGrid>
      <w:tr>
        <w:trPr>
          <w:jc w:val="center"/>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合同期</w:t>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hRule="exact"/>
        </w:trPr>
        <w:tc>
          <w:tcPr>
            <w:tcW w:w="68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9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1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53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97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10"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210"/>
        <w:spacing w:line="360" w:lineRule="auto"/>
        <w:rPr>
          <w:rFonts w:hint="eastAsia" w:ascii="宋体" w:hAnsi="宋体" w:cs="宋体"/>
          <w:szCs w:val="21"/>
        </w:rPr>
      </w:pPr>
      <w:r>
        <w:rPr>
          <w:rFonts w:hint="eastAsia" w:ascii="宋体" w:hAnsi="宋体" w:cs="宋体"/>
          <w:szCs w:val="21"/>
        </w:rPr>
        <w:t xml:space="preserve">注：按招标文件要求附相关证明材料。</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投标单位：（签章）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法定代表人或委托代理人：（签字或签章）</w:t>
      </w:r>
      <w:r/>
    </w:p>
    <w:p>
      <w:pPr>
        <w:spacing w:line="360" w:lineRule="auto"/>
        <w:rPr>
          <w:rFonts w:hint="eastAsia" w:ascii="宋体" w:hAnsi="宋体" w:cs="宋体"/>
          <w:b/>
          <w:bCs/>
        </w:rPr>
      </w:pPr>
      <w:r>
        <w:rPr>
          <w:rFonts w:hint="eastAsia" w:ascii="宋体" w:hAnsi="宋体" w:cs="宋体"/>
          <w:szCs w:val="21"/>
        </w:rPr>
        <w:t xml:space="preserve">日期：         年         月       日</w:t>
      </w:r>
      <w:r/>
    </w:p>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Style w:val="990"/>
        <w:spacing w:line="360" w:lineRule="auto"/>
        <w:rPr>
          <w:rFonts w:hint="eastAsia" w:hAnsi="宋体" w:eastAsia="宋体" w:cs="宋体"/>
          <w:b/>
          <w:sz w:val="21"/>
          <w:szCs w:val="21"/>
        </w:rPr>
      </w:pPr>
      <w:r>
        <w:rPr>
          <w:rFonts w:hint="eastAsia" w:hAnsi="宋体" w:eastAsia="宋体" w:cs="宋体"/>
          <w:b/>
          <w:sz w:val="21"/>
          <w:szCs w:val="21"/>
        </w:rPr>
        <w:t xml:space="preserve">附件10、项目服务方案 </w:t>
      </w:r>
      <w:r/>
    </w:p>
    <w:p>
      <w:pPr>
        <w:pStyle w:val="990"/>
        <w:jc w:val="center"/>
        <w:spacing w:line="360" w:lineRule="auto"/>
        <w:rPr>
          <w:rFonts w:hint="eastAsia" w:hAnsi="宋体" w:eastAsia="宋体" w:cs="宋体"/>
          <w:b/>
          <w:sz w:val="21"/>
          <w:szCs w:val="21"/>
        </w:rPr>
      </w:pPr>
      <w:r>
        <w:rPr>
          <w:rFonts w:hint="eastAsia" w:hAnsi="宋体" w:eastAsia="宋体" w:cs="宋体"/>
          <w:b/>
          <w:sz w:val="21"/>
          <w:szCs w:val="21"/>
        </w:rPr>
        <w:t xml:space="preserve">1.项目服务方案</w:t>
      </w:r>
      <w:r/>
    </w:p>
    <w:p>
      <w:pPr>
        <w:pStyle w:val="990"/>
        <w:spacing w:line="360" w:lineRule="auto"/>
        <w:rPr>
          <w:rFonts w:hint="eastAsia" w:hAnsi="宋体" w:eastAsia="宋体" w:cs="宋体"/>
          <w:b/>
          <w:sz w:val="21"/>
          <w:szCs w:val="21"/>
        </w:rPr>
      </w:pPr>
      <w:r>
        <w:rPr>
          <w:rFonts w:hint="eastAsia" w:hAnsi="宋体" w:eastAsia="宋体" w:cs="宋体"/>
          <w:b/>
          <w:sz w:val="21"/>
          <w:szCs w:val="21"/>
        </w:rPr>
        <w:t xml:space="preserve">招标编号：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3"/>
      </w:tblGrid>
      <w:tr>
        <w:trPr>
          <w:jc w:val="center"/>
          <w:trHeight w:val="1209"/>
        </w:trPr>
        <w:tc>
          <w:tcPr>
            <w:tcW w:w="9453" w:type="dxa"/>
            <w:textDirection w:val="lrTb"/>
            <w:noWrap w:val="false"/>
          </w:tcPr>
          <w:p>
            <w:pPr>
              <w:pStyle w:val="998"/>
              <w:spacing w:line="360" w:lineRule="auto"/>
              <w:rPr>
                <w:rStyle w:val="983"/>
                <w:rFonts w:hint="eastAsia" w:ascii="宋体" w:hAnsi="宋体" w:cs="宋体"/>
                <w:szCs w:val="21"/>
              </w:rPr>
            </w:pPr>
            <w:r>
              <w:rPr>
                <w:rStyle w:val="983"/>
                <w:rFonts w:hint="eastAsia" w:ascii="宋体" w:hAnsi="宋体" w:cs="宋体"/>
                <w:szCs w:val="21"/>
              </w:rPr>
              <w:t xml:space="preserve">提示：</w:t>
            </w:r>
            <w:r/>
          </w:p>
          <w:p>
            <w:pPr>
              <w:pStyle w:val="998"/>
              <w:spacing w:line="360" w:lineRule="auto"/>
              <w:rPr>
                <w:rStyle w:val="983"/>
                <w:rFonts w:hint="eastAsia" w:ascii="宋体" w:hAnsi="宋体" w:cs="宋体"/>
                <w:szCs w:val="21"/>
              </w:rPr>
            </w:pPr>
            <w:r>
              <w:rPr>
                <w:rStyle w:val="983"/>
                <w:rFonts w:hint="eastAsia" w:ascii="宋体" w:hAnsi="宋体" w:cs="宋体"/>
                <w:szCs w:val="21"/>
              </w:rPr>
              <w:t xml:space="preserve">1、投标单位应根据本次采购项目要求，对所投服务进行详细的说明与描述，包括针对本次采购项目特点及具体情况编写中标后拟采取的项目实施方案等。</w:t>
            </w:r>
            <w:r/>
          </w:p>
          <w:p>
            <w:pPr>
              <w:pStyle w:val="760"/>
              <w:ind w:firstLine="0"/>
              <w:spacing w:line="360" w:lineRule="auto"/>
              <w:rPr>
                <w:rFonts w:hint="eastAsia" w:ascii="宋体" w:hAnsi="宋体" w:eastAsia="宋体" w:cs="宋体"/>
                <w:bCs/>
                <w:sz w:val="21"/>
                <w:szCs w:val="21"/>
              </w:rPr>
            </w:pPr>
            <w:r>
              <w:rPr>
                <w:rStyle w:val="983"/>
                <w:rFonts w:hint="eastAsia" w:ascii="宋体" w:hAnsi="宋体" w:cs="宋体"/>
                <w:sz w:val="21"/>
                <w:szCs w:val="21"/>
              </w:rPr>
              <w:t xml:space="preserve">2、投标单位可根据自身情况编写，本页</w:t>
            </w:r>
            <w:r>
              <w:rPr>
                <w:rStyle w:val="983"/>
                <w:rFonts w:hint="eastAsia" w:ascii="宋体" w:hAnsi="宋体" w:cs="宋体"/>
                <w:sz w:val="21"/>
                <w:szCs w:val="21"/>
              </w:rPr>
              <w:t xml:space="preserve">不够可</w:t>
            </w:r>
            <w:r>
              <w:rPr>
                <w:rStyle w:val="983"/>
                <w:rFonts w:hint="eastAsia" w:ascii="宋体" w:hAnsi="宋体" w:cs="宋体"/>
                <w:sz w:val="21"/>
                <w:szCs w:val="21"/>
              </w:rPr>
              <w:t xml:space="preserve">另加页附后。</w:t>
            </w:r>
            <w:r/>
          </w:p>
        </w:tc>
      </w:tr>
      <w:tr>
        <w:trPr>
          <w:jc w:val="center"/>
          <w:trHeight w:val="8913"/>
        </w:trPr>
        <w:tc>
          <w:tcPr>
            <w:tcW w:w="9453" w:type="dxa"/>
            <w:vAlign w:val="bottom"/>
            <w:textDirection w:val="lrTb"/>
            <w:noWrap w:val="false"/>
          </w:tcPr>
          <w:p>
            <w:pPr>
              <w:ind w:firstLine="210"/>
              <w:jc w:val="center"/>
              <w:spacing w:line="360" w:lineRule="auto"/>
              <w:tabs>
                <w:tab w:val="left" w:pos="1320" w:leader="none"/>
              </w:tabs>
              <w:rPr>
                <w:rFonts w:hint="eastAsia" w:ascii="宋体" w:hAnsi="宋体" w:cs="宋体"/>
                <w:szCs w:val="21"/>
                <w:u w:val="single"/>
              </w:rPr>
            </w:pPr>
            <w:r>
              <w:rPr>
                <w:rFonts w:hint="eastAsia" w:ascii="宋体" w:hAnsi="宋体" w:cs="宋体"/>
                <w:szCs w:val="21"/>
                <w:u w:val="single"/>
              </w:rPr>
            </w:r>
            <w:r/>
          </w:p>
        </w:tc>
      </w:tr>
    </w:tbl>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附件11、关于资格文件的声明函</w:t>
      </w:r>
      <w:r/>
    </w:p>
    <w:p>
      <w:pPr>
        <w:pStyle w:val="76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60"/>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60"/>
        <w:jc w:val="center"/>
        <w:spacing w:line="360" w:lineRule="auto"/>
        <w:rPr>
          <w:rFonts w:hint="eastAsia" w:ascii="宋体" w:hAnsi="宋体" w:eastAsia="宋体" w:cs="宋体"/>
          <w:sz w:val="21"/>
        </w:rPr>
      </w:pPr>
      <w:r>
        <w:rPr>
          <w:rFonts w:hint="eastAsia" w:ascii="宋体" w:hAnsi="宋体" w:eastAsia="宋体" w:cs="宋体"/>
          <w:sz w:val="21"/>
        </w:rPr>
      </w:r>
      <w:r/>
    </w:p>
    <w:p>
      <w:pPr>
        <w:pStyle w:val="760"/>
        <w:ind w:firstLine="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760"/>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号</w:t>
      </w:r>
      <w:r>
        <w:rPr>
          <w:rFonts w:hint="eastAsia" w:ascii="宋体" w:hAnsi="宋体" w:eastAsia="宋体" w:cs="宋体"/>
          <w:sz w:val="21"/>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60"/>
        <w:spacing w:line="360" w:lineRule="auto"/>
        <w:rPr>
          <w:rFonts w:hint="eastAsia" w:ascii="宋体" w:hAnsi="宋体" w:eastAsia="宋体" w:cs="宋体"/>
          <w:sz w:val="21"/>
        </w:rPr>
      </w:pPr>
      <w:r>
        <w:rPr>
          <w:rFonts w:hint="eastAsia" w:ascii="宋体" w:hAnsi="宋体" w:eastAsia="宋体" w:cs="宋体"/>
          <w:sz w:val="21"/>
        </w:rPr>
      </w:r>
      <w:r/>
    </w:p>
    <w:p>
      <w:pPr>
        <w:pStyle w:val="760"/>
        <w:spacing w:line="360" w:lineRule="auto"/>
        <w:rPr>
          <w:rFonts w:hint="eastAsia" w:ascii="宋体" w:hAnsi="宋体" w:eastAsia="宋体" w:cs="宋体"/>
          <w:sz w:val="21"/>
        </w:rPr>
      </w:pPr>
      <w:r>
        <w:rPr>
          <w:rFonts w:hint="eastAsia" w:ascii="宋体" w:hAnsi="宋体" w:eastAsia="宋体" w:cs="宋体"/>
          <w:sz w:val="21"/>
        </w:rPr>
      </w:r>
      <w:r/>
    </w:p>
    <w:p>
      <w:pPr>
        <w:spacing w:line="360" w:lineRule="auto"/>
        <w:rPr>
          <w:rFonts w:hint="eastAsia" w:ascii="宋体" w:hAnsi="宋体" w:cs="宋体"/>
          <w:szCs w:val="21"/>
        </w:rPr>
      </w:pPr>
      <w:r>
        <w:rPr>
          <w:rFonts w:hint="eastAsia" w:ascii="宋体" w:hAnsi="宋体" w:cs="宋体"/>
          <w:szCs w:val="21"/>
        </w:rPr>
        <w:t xml:space="preserve">投标人：（签章）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         年         月       日</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附件12、投标单位情况表</w:t>
      </w:r>
      <w:r/>
    </w:p>
    <w:p>
      <w:pPr>
        <w:pStyle w:val="760"/>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31"/>
        <w:gridCol w:w="1882"/>
        <w:gridCol w:w="1429"/>
        <w:gridCol w:w="2005"/>
        <w:gridCol w:w="1209"/>
      </w:tblGrid>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60"/>
              <w:ind w:firstLine="216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170"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6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6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6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60"/>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2024年  万元</w:t>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96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0"/>
        </w:trPr>
        <w:tc>
          <w:tcPr>
            <w:tcW w:w="2336"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60"/>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r>
      <w:r/>
    </w:p>
    <w:p>
      <w:pPr>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p>
    <w:p>
      <w:pPr>
        <w:jc w:val="center"/>
        <w:spacing w:line="360" w:lineRule="auto"/>
        <w:widowControl/>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hint="eastAsia" w:ascii="宋体" w:hAnsi="宋体" w:cs="宋体"/>
          <w:b/>
          <w:bCs/>
          <w:szCs w:val="21"/>
        </w:rPr>
      </w:pPr>
      <w:r>
        <w:rPr>
          <w:rFonts w:hint="eastAsia" w:ascii="宋体" w:hAnsi="宋体" w:cs="宋体"/>
          <w:b/>
          <w:bCs/>
          <w:szCs w:val="21"/>
        </w:rPr>
        <w:t xml:space="preserve">附件14、中小企业声明函</w:t>
      </w:r>
      <w:r/>
    </w:p>
    <w:p>
      <w:pPr>
        <w:jc w:val="center"/>
        <w:spacing w:line="360" w:lineRule="auto"/>
        <w:rPr>
          <w:rFonts w:hint="eastAsia"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hint="eastAsia" w:ascii="宋体" w:hAnsi="宋体" w:cs="宋体"/>
          <w:b/>
          <w:bCs/>
          <w:szCs w:val="21"/>
          <w:lang w:val="zh-CN"/>
        </w:rPr>
      </w:pPr>
      <w:r>
        <w:rPr>
          <w:rFonts w:hint="eastAsia" w:ascii="宋体" w:hAnsi="宋体" w:cs="宋体"/>
          <w:b/>
          <w:bCs/>
          <w:szCs w:val="21"/>
          <w:lang w:val="zh-CN"/>
        </w:rPr>
        <w:t xml:space="preserve">日期：</w:t>
      </w:r>
      <w:r/>
    </w:p>
    <w:p>
      <w:pPr>
        <w:pStyle w:val="780"/>
        <w:ind w:firstLine="0"/>
        <w:rPr>
          <w:rFonts w:hint="eastAsia" w:ascii="宋体" w:hAnsi="宋体" w:cs="宋体"/>
          <w:b w:val="0"/>
          <w:bCs w:val="0"/>
          <w:sz w:val="21"/>
          <w:szCs w:val="24"/>
        </w:rPr>
      </w:pPr>
      <w:r/>
      <w:bookmarkStart w:id="92" w:name="_Toc532444514"/>
      <w:r/>
      <w:bookmarkStart w:id="93" w:name="_Toc532452121"/>
      <w:r/>
      <w:bookmarkStart w:id="94" w:name="_Toc532444352"/>
      <w:r/>
      <w:bookmarkStart w:id="95" w:name="_Toc2583149"/>
      <w:r/>
      <w:r/>
    </w:p>
    <w:p>
      <w:pPr>
        <w:pStyle w:val="780"/>
        <w:ind w:firstLine="0"/>
        <w:rPr>
          <w:rFonts w:hint="eastAsia" w:ascii="宋体" w:hAnsi="宋体" w:cs="宋体"/>
          <w:b w:val="0"/>
          <w:bCs w:val="0"/>
          <w:sz w:val="21"/>
          <w:szCs w:val="24"/>
        </w:rPr>
      </w:pPr>
      <w:r>
        <w:rPr>
          <w:rFonts w:hint="eastAsia" w:ascii="宋体" w:hAnsi="宋体" w:cs="宋体"/>
          <w:b w:val="0"/>
          <w:bCs w:val="0"/>
          <w:sz w:val="21"/>
          <w:szCs w:val="24"/>
        </w:rPr>
      </w:r>
      <w:r/>
    </w:p>
    <w:p>
      <w:pPr>
        <w:pStyle w:val="780"/>
        <w:ind w:firstLine="0"/>
        <w:rPr>
          <w:rFonts w:hint="eastAsia" w:ascii="宋体" w:hAnsi="宋体" w:cs="宋体"/>
          <w:b w:val="0"/>
          <w:bCs w:val="0"/>
          <w:sz w:val="21"/>
          <w:szCs w:val="24"/>
        </w:rPr>
      </w:pPr>
      <w:r>
        <w:rPr>
          <w:rFonts w:hint="eastAsia" w:ascii="宋体" w:hAnsi="宋体" w:cs="宋体"/>
          <w:b w:val="0"/>
          <w:bCs w:val="0"/>
          <w:sz w:val="21"/>
          <w:szCs w:val="24"/>
        </w:rPr>
      </w:r>
      <w:r/>
    </w:p>
    <w:p>
      <w:pPr>
        <w:pStyle w:val="780"/>
        <w:ind w:firstLine="0"/>
        <w:rPr>
          <w:rFonts w:hint="eastAsia"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1.从业人员、营业收入、资产总额填报上一年度数据，无上</w:t>
      </w:r>
      <w:r>
        <w:rPr>
          <w:rFonts w:hint="eastAsia" w:ascii="宋体" w:hAnsi="宋体" w:cs="宋体"/>
          <w:b w:val="0"/>
          <w:bCs w:val="0"/>
          <w:sz w:val="21"/>
          <w:szCs w:val="24"/>
        </w:rPr>
        <w:t xml:space="preserve">一</w:t>
      </w:r>
      <w:r>
        <w:rPr>
          <w:rFonts w:hint="eastAsia" w:ascii="宋体" w:hAnsi="宋体" w:cs="宋体"/>
          <w:b w:val="0"/>
          <w:bCs w:val="0"/>
          <w:sz w:val="21"/>
          <w:szCs w:val="24"/>
        </w:rPr>
        <w:t xml:space="preserve">年度数据的新成立企业可不填报。</w:t>
      </w:r>
      <w:r/>
    </w:p>
    <w:p>
      <w:pPr>
        <w:pStyle w:val="780"/>
        <w:ind w:firstLine="630"/>
        <w:rPr>
          <w:rFonts w:hint="eastAsia"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80"/>
        <w:ind w:firstLine="630"/>
        <w:rPr>
          <w:rFonts w:hint="eastAsia"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0"/>
        <w:ind w:firstLine="632"/>
        <w:rPr>
          <w:rFonts w:hint="eastAsia"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90"/>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5.中标单位为中小企业的，《中小企业声明函》将随成交结果同时公告</w:t>
      </w:r>
      <w:r>
        <w:rPr>
          <w:rFonts w:hint="eastAsia" w:hAnsi="宋体" w:eastAsia="宋体" w:cs="宋体"/>
          <w:sz w:val="21"/>
          <w:szCs w:val="24"/>
          <w:lang w:val="zh-CN"/>
        </w:rPr>
        <w:t xml:space="preserve">。</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w:t>
      </w:r>
      <w:r>
        <w:rPr>
          <w:rFonts w:hint="eastAsia" w:ascii="宋体" w:hAnsi="宋体" w:cs="宋体"/>
        </w:rPr>
        <w:t xml:space="preserve">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90"/>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hint="eastAsia" w:ascii="宋体" w:hAnsi="宋体" w:cs="宋体"/>
          <w:b/>
          <w:spacing w:val="6"/>
          <w:szCs w:val="21"/>
        </w:rPr>
      </w:pPr>
      <w:r>
        <w:rPr>
          <w:rFonts w:hint="eastAsia" w:ascii="宋体" w:hAnsi="宋体" w:cs="宋体"/>
          <w:b/>
          <w:spacing w:val="6"/>
          <w:szCs w:val="21"/>
        </w:rPr>
      </w:r>
      <w:r/>
    </w:p>
    <w:p>
      <w:pPr>
        <w:spacing w:line="360" w:lineRule="auto"/>
        <w:rPr>
          <w:rFonts w:hint="eastAsia" w:ascii="宋体" w:hAnsi="宋体" w:cs="宋体"/>
          <w:b/>
          <w:szCs w:val="21"/>
        </w:rPr>
      </w:pPr>
      <w:r>
        <w:rPr>
          <w:rFonts w:hint="eastAsia" w:ascii="宋体" w:hAnsi="宋体" w:cs="宋体"/>
          <w:b/>
          <w:szCs w:val="21"/>
        </w:rPr>
        <w:t xml:space="preserve">附件15：残疾人福利性单位声明函</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hint="eastAsia" w:ascii="宋体" w:hAnsi="宋体" w:cs="宋体"/>
          <w:spacing w:val="6"/>
          <w:szCs w:val="21"/>
        </w:rPr>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pacing w:val="6"/>
          <w:szCs w:val="21"/>
        </w:rPr>
        <w:t xml:space="preserve">函内容</w:t>
      </w:r>
      <w:r>
        <w:rPr>
          <w:rFonts w:hint="eastAsia" w:ascii="宋体" w:hAnsi="宋体" w:cs="宋体"/>
          <w:spacing w:val="6"/>
          <w:szCs w:val="21"/>
        </w:rPr>
        <w:t xml:space="preserve">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92"/>
      <w:r/>
      <w:bookmarkEnd w:id="93"/>
      <w:r/>
      <w:bookmarkEnd w:id="94"/>
      <w:r/>
      <w:bookmarkEnd w:id="95"/>
      <w:r/>
      <w:r/>
    </w:p>
    <w:p>
      <w:pPr>
        <w:pStyle w:val="777"/>
        <w:jc w:val="center"/>
        <w:pageBreakBefore/>
        <w:spacing w:line="360" w:lineRule="auto"/>
        <w:tabs>
          <w:tab w:val="right" w:pos="8302" w:leader="dot"/>
        </w:tabs>
        <w:rPr>
          <w:rStyle w:val="790"/>
          <w:rFonts w:hint="eastAsia" w:ascii="宋体" w:hAnsi="宋体" w:cs="宋体"/>
          <w:sz w:val="32"/>
          <w:szCs w:val="32"/>
        </w:rPr>
      </w:pPr>
      <w:r>
        <w:rPr>
          <w:rStyle w:val="790"/>
          <w:rFonts w:hint="eastAsia" w:ascii="宋体" w:hAnsi="宋体" w:cs="宋体"/>
          <w:sz w:val="32"/>
          <w:szCs w:val="32"/>
        </w:rPr>
        <w:t xml:space="preserve">第四章 招标书</w:t>
      </w:r>
      <w:r/>
    </w:p>
    <w:p>
      <w:pPr>
        <w:ind w:firstLine="420"/>
        <w:spacing w:line="360" w:lineRule="auto"/>
        <w:rPr>
          <w:rFonts w:hint="eastAsia" w:ascii="宋体" w:hAnsi="宋体" w:cs="宋体"/>
          <w:szCs w:val="21"/>
          <w:lang w:val="zh-CN"/>
        </w:rPr>
      </w:pPr>
      <w:r/>
      <w:bookmarkStart w:id="96" w:name="XTDLJG_1"/>
      <w:r>
        <w:rPr>
          <w:rFonts w:hint="eastAsia" w:ascii="宋体" w:hAnsi="宋体" w:cs="宋体"/>
          <w:szCs w:val="21"/>
          <w:lang w:val="zh-CN"/>
        </w:rPr>
        <w:t xml:space="preserve">受</w:t>
      </w:r>
      <w:r>
        <w:rPr>
          <w:rFonts w:hint="eastAsia" w:ascii="宋体" w:hAnsi="宋体" w:cs="宋体"/>
          <w:bCs/>
          <w:szCs w:val="21"/>
        </w:rPr>
        <w:t xml:space="preserve">苏州市姑苏区住房和建设委员会</w:t>
      </w:r>
      <w:r>
        <w:rPr>
          <w:rFonts w:hint="eastAsia" w:ascii="宋体" w:hAnsi="宋体" w:cs="宋体"/>
          <w:szCs w:val="21"/>
          <w:lang w:val="zh-CN"/>
        </w:rPr>
        <w:t xml:space="preserve">的委托，中正建设工程管理（苏州）有限公司作为招标代理机构，就其委托的</w:t>
      </w:r>
      <w:r>
        <w:rPr>
          <w:rFonts w:hint="eastAsia" w:ascii="宋体" w:hAnsi="宋体" w:cs="宋体"/>
          <w:szCs w:val="21"/>
        </w:rPr>
        <w:t xml:space="preserve">2026年姑苏区房屋体检</w:t>
      </w:r>
      <w:r>
        <w:rPr>
          <w:rFonts w:hint="eastAsia" w:ascii="宋体" w:hAnsi="宋体" w:cs="宋体"/>
          <w:szCs w:val="21"/>
          <w:lang w:val="zh-CN"/>
        </w:rPr>
        <w:t xml:space="preserve">的政府采购进行国内公开招标。</w:t>
      </w:r>
      <w:r/>
    </w:p>
    <w:p>
      <w:pPr>
        <w:pStyle w:val="718"/>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JSZC-320508-SZZZ-G2025-0027</w:t>
      </w:r>
      <w:r/>
    </w:p>
    <w:p>
      <w:pPr>
        <w:numPr>
          <w:ilvl w:val="0"/>
          <w:numId w:val="3"/>
        </w:numPr>
        <w:spacing w:line="360" w:lineRule="auto"/>
        <w:rPr>
          <w:rFonts w:hint="eastAsia" w:ascii="宋体" w:hAnsi="宋体" w:cs="宋体"/>
          <w:szCs w:val="21"/>
        </w:rPr>
      </w:pPr>
      <w:r>
        <w:rPr>
          <w:rFonts w:hint="eastAsia" w:ascii="宋体" w:hAnsi="宋体" w:cs="宋体"/>
          <w:b/>
          <w:szCs w:val="21"/>
        </w:rPr>
        <w:t xml:space="preserve">项目名称及</w:t>
      </w:r>
      <w:r>
        <w:rPr>
          <w:rFonts w:hint="eastAsia" w:ascii="宋体" w:hAnsi="宋体" w:cs="宋体"/>
          <w:b/>
          <w:szCs w:val="21"/>
          <w:lang w:val="zh-CN"/>
        </w:rPr>
        <w:t xml:space="preserve">招标内容</w:t>
      </w:r>
      <w:r>
        <w:rPr>
          <w:rFonts w:hint="eastAsia" w:ascii="宋体" w:hAnsi="宋体" w:cs="宋体"/>
          <w:szCs w:val="21"/>
          <w:lang w:val="zh-CN"/>
        </w:rPr>
        <w:t xml:space="preserve">：</w:t>
      </w:r>
      <w:r>
        <w:rPr>
          <w:rFonts w:hint="eastAsia" w:ascii="宋体" w:hAnsi="宋体" w:cs="宋体"/>
          <w:szCs w:val="21"/>
        </w:rPr>
        <w:t xml:space="preserve">2026年姑苏区房屋体检</w:t>
      </w:r>
      <w:r/>
    </w:p>
    <w:p>
      <w:pPr>
        <w:spacing w:line="360" w:lineRule="auto"/>
        <w:rPr>
          <w:rFonts w:hint="eastAsia" w:ascii="宋体" w:hAnsi="宋体" w:cs="宋体"/>
          <w:bCs/>
          <w:szCs w:val="21"/>
        </w:rPr>
      </w:pPr>
      <w:r>
        <w:rPr>
          <w:rFonts w:hint="eastAsia" w:ascii="宋体" w:hAnsi="宋体" w:cs="宋体"/>
          <w:b/>
          <w:szCs w:val="21"/>
        </w:rPr>
        <w:t xml:space="preserve">★三、采购预算（最高限价）：</w:t>
      </w:r>
      <w:bookmarkStart w:id="97" w:name="_Hlk215436299"/>
      <w:r>
        <w:rPr>
          <w:rFonts w:hint="eastAsia" w:asciiTheme="minorEastAsia" w:hAnsiTheme="minorEastAsia" w:eastAsiaTheme="minorEastAsia"/>
        </w:rPr>
        <w:t xml:space="preserve">总金额为</w:t>
      </w:r>
      <w:r>
        <w:rPr>
          <w:rFonts w:hint="eastAsia" w:ascii="宋体" w:hAnsi="宋体" w:cs="宋体"/>
          <w:bCs/>
          <w:szCs w:val="21"/>
        </w:rPr>
        <w:t xml:space="preserve">人民币伍佰捌拾捌万元整（小写：5880000.00元），</w:t>
      </w:r>
      <w:bookmarkStart w:id="98" w:name="_Hlk215436286"/>
      <w:r>
        <w:rPr>
          <w:rFonts w:hint="eastAsia" w:ascii="宋体" w:hAnsi="宋体" w:cs="宋体"/>
          <w:bCs/>
          <w:szCs w:val="21"/>
        </w:rPr>
        <w:t xml:space="preserve">其中标段</w:t>
      </w:r>
      <w:r>
        <w:rPr>
          <w:rFonts w:hint="eastAsia" w:ascii="宋体" w:hAnsi="宋体" w:cs="宋体"/>
          <w:bCs/>
          <w:szCs w:val="21"/>
        </w:rPr>
        <w:t xml:space="preserve">一</w:t>
      </w:r>
      <w:r>
        <w:rPr>
          <w:rFonts w:hint="eastAsia" w:ascii="宋体" w:hAnsi="宋体" w:cs="宋体"/>
          <w:bCs/>
          <w:szCs w:val="21"/>
        </w:rPr>
        <w:t xml:space="preserve">：人民币</w:t>
      </w:r>
      <w:r>
        <w:rPr>
          <w:rFonts w:hint="eastAsia" w:ascii="宋体" w:hAnsi="宋体" w:cs="宋体"/>
          <w:bCs/>
          <w:szCs w:val="21"/>
        </w:rPr>
        <w:t xml:space="preserve">壹佰捌拾贰万肆仟柒佰</w:t>
      </w:r>
      <w:r>
        <w:rPr>
          <w:rFonts w:hint="eastAsia" w:ascii="宋体" w:hAnsi="宋体" w:cs="宋体"/>
          <w:bCs/>
          <w:szCs w:val="21"/>
        </w:rPr>
        <w:t xml:space="preserve">元整（¥</w:t>
      </w:r>
      <w:bookmarkStart w:id="99" w:name="OLE_LINK18"/>
      <w:r>
        <w:rPr>
          <w:rFonts w:hint="eastAsia" w:ascii="宋体" w:hAnsi="宋体" w:cs="宋体"/>
          <w:bCs/>
          <w:szCs w:val="21"/>
        </w:rPr>
        <w:t xml:space="preserve">1824700.00</w:t>
      </w:r>
      <w:bookmarkEnd w:id="99"/>
      <w:r>
        <w:rPr>
          <w:rFonts w:hint="eastAsia" w:ascii="宋体" w:hAnsi="宋体" w:cs="宋体"/>
          <w:bCs/>
          <w:szCs w:val="21"/>
        </w:rPr>
        <w:t xml:space="preserve">元）；标段二：人民币</w:t>
      </w:r>
      <w:r>
        <w:rPr>
          <w:rFonts w:hint="eastAsia" w:ascii="宋体" w:hAnsi="宋体" w:cs="宋体"/>
          <w:bCs/>
          <w:szCs w:val="21"/>
        </w:rPr>
        <w:t xml:space="preserve">壹佰捌拾捌万壹仟肆佰</w:t>
      </w:r>
      <w:r>
        <w:rPr>
          <w:rFonts w:hint="eastAsia" w:ascii="宋体" w:hAnsi="宋体" w:cs="宋体"/>
          <w:bCs/>
          <w:szCs w:val="21"/>
        </w:rPr>
        <w:t xml:space="preserve">元整（¥</w:t>
      </w:r>
      <w:bookmarkStart w:id="100" w:name="OLE_LINK19"/>
      <w:r>
        <w:rPr>
          <w:rFonts w:hint="eastAsia" w:ascii="宋体" w:hAnsi="宋体" w:cs="宋体"/>
          <w:bCs/>
          <w:szCs w:val="21"/>
        </w:rPr>
        <w:t xml:space="preserve">188140</w:t>
      </w:r>
      <w:bookmarkEnd w:id="100"/>
      <w:r>
        <w:rPr>
          <w:rFonts w:hint="eastAsia" w:ascii="宋体" w:hAnsi="宋体" w:cs="宋体"/>
          <w:bCs/>
          <w:szCs w:val="21"/>
        </w:rPr>
        <w:t xml:space="preserve">0.00元）；标段三：人民币贰佰壹拾柒万叁仟玖佰元整（¥</w:t>
      </w:r>
      <w:bookmarkStart w:id="101" w:name="OLE_LINK21"/>
      <w:r>
        <w:rPr>
          <w:rFonts w:hint="eastAsia" w:ascii="宋体" w:hAnsi="宋体" w:cs="宋体"/>
          <w:bCs/>
          <w:szCs w:val="21"/>
        </w:rPr>
        <w:t xml:space="preserve">21739</w:t>
      </w:r>
      <w:bookmarkEnd w:id="101"/>
      <w:r>
        <w:rPr>
          <w:rFonts w:hint="eastAsia" w:ascii="宋体" w:hAnsi="宋体" w:cs="宋体"/>
          <w:bCs/>
          <w:szCs w:val="21"/>
        </w:rPr>
        <w:t xml:space="preserve">00.00元）</w:t>
      </w:r>
      <w:bookmarkEnd w:id="98"/>
      <w:r>
        <w:rPr>
          <w:rFonts w:hint="eastAsia" w:ascii="宋体" w:hAnsi="宋体" w:cs="宋体"/>
          <w:bCs/>
          <w:szCs w:val="21"/>
        </w:rPr>
        <w:t xml:space="preserve">。</w:t>
      </w:r>
      <w:bookmarkEnd w:id="97"/>
      <w:r/>
      <w:r/>
    </w:p>
    <w:p>
      <w:pPr>
        <w:spacing w:line="360" w:lineRule="auto"/>
        <w:rPr>
          <w:rFonts w:hint="eastAsia" w:ascii="宋体" w:hAnsi="宋体" w:cs="宋体"/>
          <w:bCs/>
          <w:szCs w:val="21"/>
        </w:rPr>
        <w:outlineLvl w:val="1"/>
      </w:pPr>
      <w:r>
        <w:rPr>
          <w:rFonts w:hint="eastAsia" w:ascii="宋体" w:hAnsi="宋体" w:cs="宋体"/>
          <w:b/>
          <w:szCs w:val="21"/>
        </w:rPr>
        <w:t xml:space="preserve">★四、采购需求：</w:t>
      </w:r>
      <w:r>
        <w:rPr>
          <w:rFonts w:hint="eastAsia" w:ascii="宋体" w:hAnsi="宋体" w:cs="宋体"/>
          <w:bCs/>
          <w:szCs w:val="21"/>
        </w:rPr>
        <w:t xml:space="preserve">（本文件中★标示内容为实质性要求）</w:t>
      </w:r>
      <w:r>
        <w:rPr>
          <w:rFonts w:hint="eastAsia" w:ascii="宋体" w:hAnsi="宋体" w:cs="宋体"/>
          <w:b/>
          <w:bCs/>
          <w:szCs w:val="21"/>
        </w:rPr>
        <w:t xml:space="preserve">（适用本项目所有标段）</w:t>
      </w:r>
      <w:r/>
    </w:p>
    <w:p>
      <w:pPr>
        <w:ind w:firstLine="422"/>
        <w:spacing w:line="360" w:lineRule="auto"/>
        <w:rPr>
          <w:rFonts w:hint="eastAsia" w:ascii="宋体" w:hAnsi="宋体" w:cs="宋体"/>
          <w:b/>
          <w:szCs w:val="21"/>
        </w:rPr>
      </w:pPr>
      <w:r>
        <w:rPr>
          <w:rFonts w:hint="eastAsia" w:ascii="宋体" w:hAnsi="宋体" w:cs="宋体"/>
          <w:b/>
          <w:szCs w:val="21"/>
        </w:rPr>
        <w:t xml:space="preserve">（一）项目背景</w:t>
      </w:r>
      <w:r/>
    </w:p>
    <w:p>
      <w:pPr>
        <w:ind w:firstLine="420"/>
        <w:spacing w:line="360" w:lineRule="auto"/>
        <w:rPr>
          <w:rFonts w:hint="eastAsia" w:ascii="宋体" w:hAnsi="宋体" w:cs="宋体"/>
          <w:bCs/>
          <w:highlight w:val="yellow"/>
        </w:rPr>
      </w:pPr>
      <w:r/>
      <w:bookmarkStart w:id="102" w:name="OLE_LINK9"/>
      <w:r>
        <w:rPr>
          <w:rFonts w:hint="eastAsia" w:ascii="宋体" w:hAnsi="宋体" w:cs="宋体"/>
          <w:bCs/>
        </w:rPr>
        <w:t xml:space="preserve">为贯彻落实中央城市工作会议精神，推进城市更新行动城市建设，切实维护人民群众的生命财产安全，提升居民生活居住品质，根据住建部城镇房屋安全管理三项制度有关部署要求，按照市政府要求，</w:t>
      </w:r>
      <w:r>
        <w:rPr>
          <w:rFonts w:hint="eastAsia" w:ascii="宋体" w:hAnsi="宋体" w:cs="宋体"/>
          <w:bCs/>
        </w:rPr>
        <w:t xml:space="preserve">以姑苏区</w:t>
      </w:r>
      <w:r>
        <w:rPr>
          <w:rFonts w:hint="eastAsia" w:ascii="宋体" w:hAnsi="宋体" w:cs="宋体"/>
          <w:bCs/>
        </w:rPr>
        <w:t xml:space="preserve">为试点区域开展房屋定期体检试点工作。结合姑苏区房屋特点，就建立“广覆盖、可实施、保安全”的城镇房屋定期体检制度，开展姑苏区房屋定期体检。</w:t>
      </w:r>
      <w:r>
        <w:rPr>
          <w:rFonts w:hint="eastAsia" w:ascii="宋体" w:hAnsi="宋体" w:cs="宋体"/>
          <w:bCs/>
        </w:rPr>
        <w:t xml:space="preserve">2026年对姑苏区</w:t>
      </w:r>
      <w:r>
        <w:rPr>
          <w:rFonts w:hint="eastAsia" w:ascii="宋体" w:hAnsi="宋体" w:cs="宋体"/>
          <w:bCs/>
        </w:rPr>
        <w:t xml:space="preserve">范围内房龄25年以上，且近五年未实施老旧小区改造的约28000幢居民住宅及附属房屋（独</w:t>
      </w:r>
      <w:r>
        <w:rPr>
          <w:rFonts w:hint="eastAsia" w:ascii="宋体" w:hAnsi="宋体" w:cs="宋体"/>
          <w:bCs/>
        </w:rPr>
        <w:t xml:space="preserve">栋独立</w:t>
      </w:r>
      <w:r>
        <w:rPr>
          <w:rFonts w:hint="eastAsia" w:ascii="宋体" w:hAnsi="宋体" w:cs="宋体"/>
          <w:bCs/>
        </w:rPr>
        <w:t xml:space="preserve">产权房屋除外）开展房屋体检工作，并对通过“无人机多传感器巡检 + AI 智能屋面诊断”的立体化监测体系，实现古城内木质结构青瓦屋面建筑安全状态的静态感知、定量评估与预警。根据最终体检情况，建立隐患动态数据清单，压实房屋所有权人安全主体责任及属地街道安全管理责任，对风险点和隐患点进行动态更新、动态销号；深度融合智慧姑苏房屋安全管理平台，筑牢既有建筑安全管理部门动态监管前端防线。</w:t>
      </w:r>
      <w:bookmarkEnd w:id="102"/>
      <w:r/>
      <w:r/>
    </w:p>
    <w:p>
      <w:pPr>
        <w:ind w:firstLine="422"/>
        <w:spacing w:line="360" w:lineRule="auto"/>
        <w:rPr>
          <w:rFonts w:hint="eastAsia" w:ascii="宋体" w:hAnsi="宋体" w:cs="宋体"/>
          <w:b/>
          <w:szCs w:val="21"/>
        </w:rPr>
      </w:pPr>
      <w:r>
        <w:rPr>
          <w:rFonts w:hint="eastAsia" w:ascii="宋体" w:hAnsi="宋体" w:cs="宋体"/>
          <w:b/>
          <w:szCs w:val="21"/>
        </w:rPr>
        <w:t xml:space="preserve">（二）体检范围</w:t>
      </w:r>
      <w:r/>
    </w:p>
    <w:p>
      <w:pPr>
        <w:ind w:firstLine="420"/>
        <w:spacing w:line="360" w:lineRule="auto"/>
        <w:rPr>
          <w:rFonts w:hint="eastAsia" w:ascii="宋体" w:hAnsi="宋体" w:cs="宋体"/>
          <w:bCs/>
          <w:szCs w:val="21"/>
        </w:rPr>
      </w:pPr>
      <w:r/>
      <w:bookmarkStart w:id="103" w:name="_Hlk215435703"/>
      <w:r/>
      <w:bookmarkStart w:id="104" w:name="OLE_LINK80"/>
      <w:r>
        <w:rPr>
          <w:rFonts w:hint="eastAsia" w:ascii="宋体" w:hAnsi="宋体" w:cs="宋体"/>
          <w:bCs/>
          <w:szCs w:val="21"/>
        </w:rPr>
        <w:t xml:space="preserve">姑苏区房屋定期体检试点对象为房龄25年以上的居民住宅及附属房屋（独</w:t>
      </w:r>
      <w:r>
        <w:rPr>
          <w:rFonts w:hint="eastAsia" w:ascii="宋体" w:hAnsi="宋体" w:cs="宋体"/>
          <w:bCs/>
          <w:szCs w:val="21"/>
        </w:rPr>
        <w:t xml:space="preserve">栋独立</w:t>
      </w:r>
      <w:r>
        <w:rPr>
          <w:rFonts w:hint="eastAsia" w:ascii="宋体" w:hAnsi="宋体" w:cs="宋体"/>
          <w:bCs/>
          <w:szCs w:val="21"/>
        </w:rPr>
        <w:t xml:space="preserve">产权房屋除外）（以下简称“居民住宅”）。</w:t>
      </w:r>
      <w:r/>
    </w:p>
    <w:tbl>
      <w:tblPr>
        <w:tblStyle w:val="789"/>
        <w:tblW w:w="0" w:type="auto"/>
        <w:jc w:val="center"/>
        <w:tblLook w:val="04A0" w:firstRow="1" w:lastRow="0" w:firstColumn="1" w:lastColumn="0" w:noHBand="0" w:noVBand="1"/>
      </w:tblPr>
      <w:tblGrid>
        <w:gridCol w:w="704"/>
        <w:gridCol w:w="1843"/>
        <w:gridCol w:w="1701"/>
        <w:gridCol w:w="2242"/>
        <w:gridCol w:w="2010"/>
        <w:gridCol w:w="1236"/>
      </w:tblGrid>
      <w:tr>
        <w:trPr>
          <w:jc w:val="center"/>
        </w:trPr>
        <w:tc>
          <w:tcPr>
            <w:tcW w:w="704" w:type="dxa"/>
            <w:vAlign w:val="center"/>
            <w:textDirection w:val="lrTb"/>
            <w:noWrap w:val="false"/>
          </w:tcPr>
          <w:p>
            <w:pPr>
              <w:pStyle w:val="758"/>
              <w:ind w:firstLine="0"/>
              <w:jc w:val="center"/>
              <w:rPr>
                <w:rFonts w:hint="eastAsia" w:ascii="宋体" w:hAnsi="宋体" w:cs="宋体"/>
                <w:bCs/>
                <w:sz w:val="21"/>
                <w:szCs w:val="21"/>
              </w:rPr>
            </w:pPr>
            <w:r/>
            <w:bookmarkStart w:id="105" w:name="OLE_LINK6"/>
            <w:r/>
            <w:bookmarkEnd w:id="103"/>
            <w:r>
              <w:rPr>
                <w:rFonts w:hint="eastAsia" w:ascii="宋体" w:hAnsi="宋体" w:cs="宋体"/>
                <w:bCs/>
                <w:sz w:val="21"/>
                <w:szCs w:val="21"/>
              </w:rPr>
              <w:t xml:space="preserve">序号</w:t>
            </w:r>
            <w:r/>
          </w:p>
        </w:tc>
        <w:tc>
          <w:tcPr>
            <w:tcW w:w="1843"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标段</w:t>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ascii="宋体" w:hAnsi="宋体" w:cs="宋体"/>
                <w:bCs/>
                <w:sz w:val="21"/>
                <w:szCs w:val="21"/>
              </w:rPr>
              <w:t xml:space="preserve">建筑幢数（幢）</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面积（</w:t>
            </w:r>
            <w:r>
              <w:rPr>
                <w:rFonts w:hint="eastAsia" w:ascii="宋体" w:hAnsi="宋体" w:cs="宋体"/>
                <w:bCs/>
                <w:sz w:val="21"/>
                <w:szCs w:val="21"/>
              </w:rPr>
              <w:t xml:space="preserve">万平方米</w:t>
            </w:r>
            <w:r>
              <w:rPr>
                <w:rFonts w:hint="eastAsia" w:ascii="宋体" w:hAnsi="宋体" w:cs="宋体"/>
                <w:bCs/>
                <w:sz w:val="21"/>
                <w:szCs w:val="21"/>
              </w:rPr>
              <w:t xml:space="preserve">）</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备注</w:t>
            </w:r>
            <w:r/>
          </w:p>
        </w:tc>
      </w:tr>
      <w:tr>
        <w:trPr>
          <w:jc w:val="center"/>
        </w:trPr>
        <w:tc>
          <w:tcPr>
            <w:tcW w:w="704"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w:t>
            </w:r>
            <w:r/>
          </w:p>
        </w:tc>
        <w:tc>
          <w:tcPr>
            <w:tcW w:w="1843"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标段</w:t>
            </w:r>
            <w:r>
              <w:rPr>
                <w:rFonts w:hint="eastAsia" w:ascii="宋体" w:hAnsi="宋体" w:cs="宋体"/>
                <w:bCs/>
                <w:sz w:val="21"/>
                <w:szCs w:val="21"/>
              </w:rPr>
              <w:t xml:space="preserve">一</w:t>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金</w:t>
            </w:r>
            <w:r>
              <w:rPr>
                <w:rFonts w:hint="eastAsia"/>
                <w:bCs/>
              </w:rPr>
              <w:t xml:space="preserve">阊</w:t>
            </w:r>
            <w:r>
              <w:rPr>
                <w:rFonts w:hint="eastAsia"/>
                <w:bCs/>
              </w:rPr>
              <w:t xml:space="preserve">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6267</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357.92</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843"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虎丘街道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2900</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122.27</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2</w:t>
            </w:r>
            <w:r/>
          </w:p>
        </w:tc>
        <w:tc>
          <w:tcPr>
            <w:tcW w:w="1843"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标段二</w:t>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平江街道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9277</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379.4</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843"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吴门桥街道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1364</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115.7</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3</w:t>
            </w:r>
            <w:r/>
          </w:p>
        </w:tc>
        <w:tc>
          <w:tcPr>
            <w:tcW w:w="1843" w:type="dxa"/>
            <w:vAlign w:val="center"/>
            <w:vMerge w:val="restart"/>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标段三</w:t>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双塔街道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3896</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337.12</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843"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白洋湾街道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26</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1.59</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843"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苏锦街道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139</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9.68</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tcW w:w="704"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843" w:type="dxa"/>
            <w:vAlign w:val="center"/>
            <w:vMerge w:val="continue"/>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沧浪街道</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4232</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223.7</w:t>
            </w:r>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r>
        <w:trPr>
          <w:jc w:val="center"/>
        </w:trPr>
        <w:tc>
          <w:tcPr>
            <w:gridSpan w:val="2"/>
            <w:tcW w:w="2547"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总计</w:t>
            </w:r>
            <w:r/>
          </w:p>
        </w:tc>
        <w:tc>
          <w:tcPr>
            <w:tcW w:w="1701" w:type="dxa"/>
            <w:vAlign w:val="center"/>
            <w:textDirection w:val="lrTb"/>
            <w:noWrap w:val="false"/>
          </w:tcPr>
          <w:p>
            <w:pPr>
              <w:pStyle w:val="758"/>
              <w:ind w:firstLine="0"/>
              <w:jc w:val="center"/>
              <w:rPr>
                <w:rFonts w:hint="eastAsia" w:ascii="宋体" w:hAnsi="宋体" w:cs="宋体"/>
                <w:bCs/>
                <w:sz w:val="21"/>
                <w:szCs w:val="21"/>
              </w:rPr>
            </w:pPr>
            <w:r>
              <w:rPr>
                <w:rFonts w:hint="eastAsia"/>
                <w:bCs/>
              </w:rPr>
              <w:t xml:space="preserve">姑苏区</w:t>
            </w:r>
            <w:r/>
          </w:p>
        </w:tc>
        <w:tc>
          <w:tcPr>
            <w:tcW w:w="2242"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28101</w:t>
            </w:r>
            <w:r/>
          </w:p>
        </w:tc>
        <w:tc>
          <w:tcPr>
            <w:tcW w:w="2010"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t xml:space="preserve">1547.38</w:t>
            </w:r>
            <w:bookmarkEnd w:id="104"/>
            <w:bookmarkEnd w:id="105"/>
            <w:r/>
          </w:p>
        </w:tc>
        <w:tc>
          <w:tcPr>
            <w:tcW w:w="1236" w:type="dxa"/>
            <w:vAlign w:val="center"/>
            <w:textDirection w:val="lrTb"/>
            <w:noWrap w:val="false"/>
          </w:tcPr>
          <w:p>
            <w:pPr>
              <w:pStyle w:val="758"/>
              <w:ind w:firstLine="0"/>
              <w:jc w:val="center"/>
              <w:rPr>
                <w:rFonts w:hint="eastAsia" w:ascii="宋体" w:hAnsi="宋体" w:cs="宋体"/>
                <w:bCs/>
                <w:sz w:val="21"/>
                <w:szCs w:val="21"/>
              </w:rPr>
            </w:pPr>
            <w:r>
              <w:rPr>
                <w:rFonts w:hint="eastAsia" w:ascii="宋体" w:hAnsi="宋体" w:cs="宋体"/>
                <w:bCs/>
                <w:sz w:val="21"/>
                <w:szCs w:val="21"/>
              </w:rPr>
            </w:r>
            <w:r/>
          </w:p>
        </w:tc>
      </w:tr>
    </w:tbl>
    <w:p>
      <w:pPr>
        <w:ind w:firstLine="422"/>
        <w:spacing w:line="360" w:lineRule="auto"/>
        <w:rPr>
          <w:rFonts w:hint="eastAsia" w:ascii="宋体" w:hAnsi="宋体" w:cs="宋体"/>
          <w:b/>
          <w:szCs w:val="21"/>
        </w:rPr>
      </w:pPr>
      <w:r>
        <w:rPr>
          <w:rFonts w:hint="eastAsia" w:ascii="宋体" w:hAnsi="宋体" w:cs="宋体"/>
          <w:b/>
          <w:szCs w:val="21"/>
        </w:rPr>
        <w:t xml:space="preserve">（三）体检内容</w:t>
      </w:r>
      <w:r/>
    </w:p>
    <w:p>
      <w:pPr>
        <w:ind w:firstLine="422"/>
        <w:spacing w:line="360" w:lineRule="auto"/>
        <w:rPr>
          <w:rFonts w:hint="eastAsia" w:ascii="宋体" w:hAnsi="宋体" w:cs="宋体"/>
          <w:bCs/>
          <w:szCs w:val="21"/>
        </w:rPr>
      </w:pPr>
      <w:r/>
      <w:bookmarkStart w:id="106" w:name="_Hlk215503646"/>
      <w:r/>
      <w:bookmarkStart w:id="107" w:name="OLE_LINK79"/>
      <w:r/>
      <w:bookmarkStart w:id="108" w:name="_Hlk215496344"/>
      <w:r>
        <w:rPr>
          <w:bCs/>
          <w:szCs w:val="21"/>
        </w:rPr>
        <w:t xml:space="preserve">通过建筑信息采集、现场安全排查和辅助检测，对既有建筑存在的安全隐患进行技术分析和综合</w:t>
      </w:r>
      <w:r>
        <w:rPr>
          <w:bCs/>
          <w:szCs w:val="21"/>
        </w:rPr>
        <w:t xml:space="preserve">研</w:t>
      </w:r>
      <w:r>
        <w:rPr>
          <w:bCs/>
          <w:szCs w:val="21"/>
        </w:rPr>
        <w:t xml:space="preserve">判，</w:t>
      </w:r>
      <w:r>
        <w:rPr>
          <w:bCs/>
          <w:szCs w:val="21"/>
        </w:rPr>
        <w:t xml:space="preserve">并对建筑的整体结构安全状况进行评定</w:t>
      </w:r>
      <w:r>
        <w:rPr>
          <w:rFonts w:hint="eastAsia" w:ascii="宋体" w:hAnsi="宋体" w:cs="宋体"/>
          <w:bCs/>
          <w:szCs w:val="21"/>
        </w:rPr>
        <w:t xml:space="preserve">。</w:t>
      </w:r>
      <w:r/>
    </w:p>
    <w:p>
      <w:pPr>
        <w:ind w:firstLine="422"/>
        <w:spacing w:line="360" w:lineRule="auto"/>
        <w:rPr>
          <w:bCs/>
          <w:szCs w:val="21"/>
        </w:rPr>
      </w:pPr>
      <w:r>
        <w:rPr>
          <w:rFonts w:hint="eastAsia" w:ascii="宋体" w:hAnsi="宋体" w:cs="宋体"/>
          <w:bCs/>
          <w:szCs w:val="21"/>
        </w:rPr>
        <w:t xml:space="preserve">1、</w:t>
      </w:r>
      <w:r>
        <w:rPr>
          <w:bCs/>
          <w:szCs w:val="21"/>
        </w:rPr>
        <w:t xml:space="preserve">既有建筑信息采集</w:t>
      </w:r>
      <w:r/>
    </w:p>
    <w:p>
      <w:pPr>
        <w:ind w:firstLine="422"/>
        <w:spacing w:line="360" w:lineRule="auto"/>
        <w:rPr>
          <w:bCs/>
          <w:szCs w:val="21"/>
        </w:rPr>
      </w:pPr>
      <w:r>
        <w:rPr>
          <w:bCs/>
          <w:szCs w:val="21"/>
        </w:rPr>
        <w:t xml:space="preserve">包括基本信息采集和使用信息采集。</w:t>
      </w:r>
      <w:r/>
    </w:p>
    <w:p>
      <w:pPr>
        <w:ind w:firstLine="422"/>
        <w:spacing w:line="360" w:lineRule="auto"/>
        <w:rPr>
          <w:bCs/>
          <w:szCs w:val="21"/>
        </w:rPr>
      </w:pPr>
      <w:r>
        <w:rPr>
          <w:bCs/>
          <w:szCs w:val="21"/>
        </w:rPr>
        <w:t xml:space="preserve">（</w:t>
      </w:r>
      <w:r>
        <w:rPr>
          <w:bCs/>
          <w:szCs w:val="21"/>
        </w:rPr>
        <w:t xml:space="preserve">1</w:t>
      </w:r>
      <w:r>
        <w:rPr>
          <w:bCs/>
          <w:szCs w:val="21"/>
        </w:rPr>
        <w:t xml:space="preserve">）基本信息采集内容主要包括：建筑名称、详细地址、建筑类型，建造时间、面积、层数、户数、结构类型、用途，产权人、使用人、管理单位、建设五方责任主体等。</w:t>
      </w:r>
      <w:r/>
    </w:p>
    <w:p>
      <w:pPr>
        <w:ind w:firstLine="422"/>
        <w:spacing w:line="360" w:lineRule="auto"/>
        <w:rPr>
          <w:rFonts w:hint="eastAsia" w:ascii="宋体" w:hAnsi="宋体" w:cs="宋体"/>
          <w:bCs/>
          <w:szCs w:val="21"/>
        </w:rPr>
      </w:pPr>
      <w:r>
        <w:rPr>
          <w:bCs/>
          <w:szCs w:val="21"/>
        </w:rPr>
        <w:t xml:space="preserve">（</w:t>
      </w:r>
      <w:r>
        <w:rPr>
          <w:bCs/>
          <w:szCs w:val="21"/>
        </w:rPr>
        <w:t xml:space="preserve">2</w:t>
      </w:r>
      <w:r>
        <w:rPr>
          <w:bCs/>
          <w:szCs w:val="21"/>
        </w:rPr>
        <w:t xml:space="preserve">）使用信息采集内容主要包括：建筑的使用历史、是否遭受灾害，是否进行修缮改造，是否存在擅自改变使用用途，是否存在擅自结构改造，是否存在增大使用荷载，是否存在擅自加层改造或</w:t>
      </w:r>
      <w:r>
        <w:rPr>
          <w:bCs/>
          <w:szCs w:val="21"/>
        </w:rPr>
        <w:t xml:space="preserve">增加插层等</w:t>
      </w:r>
      <w:r>
        <w:rPr>
          <w:bCs/>
          <w:szCs w:val="21"/>
        </w:rPr>
        <w:t xml:space="preserve">情形</w:t>
      </w:r>
      <w:r>
        <w:rPr>
          <w:rFonts w:hint="eastAsia" w:ascii="宋体" w:hAnsi="宋体" w:cs="宋体"/>
          <w:bCs/>
          <w:szCs w:val="21"/>
        </w:rPr>
        <w:t xml:space="preserve">。</w:t>
      </w:r>
      <w:r/>
    </w:p>
    <w:p>
      <w:pPr>
        <w:ind w:firstLine="422"/>
        <w:spacing w:line="360" w:lineRule="auto"/>
        <w:rPr>
          <w:bCs/>
          <w:szCs w:val="21"/>
        </w:rPr>
      </w:pPr>
      <w:r>
        <w:rPr>
          <w:rFonts w:hint="eastAsia" w:ascii="宋体" w:hAnsi="宋体" w:cs="宋体"/>
          <w:bCs/>
          <w:szCs w:val="21"/>
        </w:rPr>
        <w:t xml:space="preserve">2、</w:t>
      </w:r>
      <w:r>
        <w:rPr>
          <w:bCs/>
          <w:szCs w:val="21"/>
        </w:rPr>
        <w:t xml:space="preserve">场地与地基基础</w:t>
      </w:r>
      <w:r/>
    </w:p>
    <w:p>
      <w:pPr>
        <w:ind w:firstLine="420"/>
        <w:spacing w:line="360" w:lineRule="auto"/>
        <w:rPr>
          <w:rFonts w:hint="eastAsia" w:ascii="宋体" w:hAnsi="宋体" w:cs="宋体"/>
          <w:bCs/>
          <w:szCs w:val="21"/>
        </w:rPr>
      </w:pPr>
      <w:r>
        <w:rPr>
          <w:bCs/>
          <w:szCs w:val="21"/>
        </w:rPr>
        <w:t xml:space="preserve">重点体检以下内容：建筑邻近工程建设和基坑施工情况；建筑倾斜、滑移、变形等情况；建筑是否受列车、地铁、大型设备等振动源的长期影响；建筑地面和底层墙体连接处是否出现阶梯型裂缝、水平裂缝、斜裂缝等沉降裂缝；建筑地面与混凝土柱根部连接处是否出现水平裂缝、地面裂缝等</w:t>
      </w:r>
      <w:r>
        <w:rPr>
          <w:rFonts w:hint="eastAsia" w:ascii="宋体" w:hAnsi="宋体" w:cs="宋体"/>
          <w:bCs/>
          <w:szCs w:val="21"/>
        </w:rPr>
        <w:t xml:space="preserve">。</w:t>
      </w:r>
      <w:r/>
    </w:p>
    <w:p>
      <w:pPr>
        <w:ind w:firstLine="422"/>
        <w:spacing w:line="360" w:lineRule="auto"/>
        <w:rPr>
          <w:bCs/>
          <w:szCs w:val="21"/>
        </w:rPr>
      </w:pPr>
      <w:r>
        <w:rPr>
          <w:rFonts w:hint="eastAsia" w:ascii="宋体" w:hAnsi="宋体" w:cs="宋体"/>
          <w:bCs/>
          <w:szCs w:val="21"/>
        </w:rPr>
        <w:t xml:space="preserve">3、</w:t>
      </w:r>
      <w:r>
        <w:rPr>
          <w:bCs/>
          <w:szCs w:val="21"/>
        </w:rPr>
        <w:t xml:space="preserve">上部承重结构</w:t>
      </w:r>
      <w:r/>
    </w:p>
    <w:p>
      <w:pPr>
        <w:ind w:firstLine="422"/>
        <w:spacing w:line="360" w:lineRule="auto"/>
        <w:rPr>
          <w:bCs/>
          <w:szCs w:val="21"/>
        </w:rPr>
      </w:pPr>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）砌体结构建筑方面：上部承重结构体系的完整性及</w:t>
      </w:r>
      <w:r>
        <w:rPr>
          <w:bCs/>
          <w:szCs w:val="21"/>
        </w:rPr>
        <w:t xml:space="preserve">传力途径</w:t>
      </w:r>
      <w:r>
        <w:rPr>
          <w:bCs/>
          <w:szCs w:val="21"/>
        </w:rPr>
        <w:t xml:space="preserve">的合理情况；承重墙、柱，特别是底层墙、柱出现裂缝情况；支承梁或屋架的墙出现梁（屋架）下部支撑点开裂情况；墙体出现倾斜和纵横向墙体交接处拉开情况；墙体出现严重的风化、酥碱和面层脱落情况；砖过梁中部出现竖向裂缝或端部出现水平裂缝情况。</w:t>
      </w:r>
      <w:r/>
    </w:p>
    <w:p>
      <w:pPr>
        <w:ind w:firstLine="422"/>
        <w:spacing w:line="360" w:lineRule="auto"/>
        <w:rPr>
          <w:bCs/>
          <w:szCs w:val="21"/>
        </w:rPr>
      </w:pPr>
      <w:r>
        <w:rPr>
          <w:bCs/>
          <w:szCs w:val="21"/>
        </w:rPr>
        <w:t xml:space="preserve">（</w:t>
      </w:r>
      <w:r>
        <w:rPr>
          <w:bCs/>
          <w:szCs w:val="21"/>
        </w:rPr>
        <w:t xml:space="preserve">2</w:t>
      </w:r>
      <w:r>
        <w:rPr>
          <w:bCs/>
          <w:szCs w:val="21"/>
        </w:rPr>
        <w:t xml:space="preserve">）混凝土结构方面：上部承重结构体系的完整性及</w:t>
      </w:r>
      <w:r>
        <w:rPr>
          <w:bCs/>
          <w:szCs w:val="21"/>
        </w:rPr>
        <w:t xml:space="preserve">传力途径</w:t>
      </w:r>
      <w:r>
        <w:rPr>
          <w:bCs/>
          <w:szCs w:val="21"/>
        </w:rPr>
        <w:t xml:space="preserve">的合理情况；多、高层建筑的底层和空旷层的承重柱混凝土的损伤情况；结构构件出现钢筋主筋锈蚀、裂缝情况；结构构件出现腐蚀物质侵蚀情况；结构构件出现变形情况。</w:t>
      </w:r>
      <w:r/>
    </w:p>
    <w:p>
      <w:pPr>
        <w:ind w:firstLine="422"/>
        <w:spacing w:line="360" w:lineRule="auto"/>
        <w:rPr>
          <w:bCs/>
          <w:szCs w:val="21"/>
        </w:rPr>
      </w:pPr>
      <w:r>
        <w:rPr>
          <w:bCs/>
          <w:szCs w:val="21"/>
        </w:rPr>
        <w:t xml:space="preserve">（</w:t>
      </w:r>
      <w:r>
        <w:rPr>
          <w:bCs/>
          <w:szCs w:val="21"/>
        </w:rPr>
        <w:t xml:space="preserve">3</w:t>
      </w:r>
      <w:r>
        <w:rPr>
          <w:bCs/>
          <w:szCs w:val="21"/>
        </w:rPr>
        <w:t xml:space="preserve">）木结构方面：结构体系、高度、层数、跨度、结构布置、支撑设置；结构节点构造及连接措施缺陷、裂缝、滑移及脱落；系杆和支撑系统变形及稳定情况；防水、防潮、防虫措施；重点检查以下部位的木材腐朽、虫蛀的情况：</w:t>
      </w:r>
      <w:r>
        <w:rPr>
          <w:rFonts w:ascii="Cambria Math" w:hAnsi="Cambria Math" w:cs="Cambria Math"/>
          <w:bCs/>
          <w:szCs w:val="21"/>
        </w:rPr>
        <w:t xml:space="preserve">①</w:t>
      </w:r>
      <w:r>
        <w:rPr>
          <w:bCs/>
          <w:szCs w:val="21"/>
        </w:rPr>
        <w:t xml:space="preserve">埋入地下的构件接近地面部位</w:t>
      </w:r>
      <w:r>
        <w:rPr>
          <w:rFonts w:ascii="Cambria Math" w:hAnsi="Cambria Math" w:cs="Cambria Math"/>
          <w:bCs/>
          <w:szCs w:val="21"/>
        </w:rPr>
        <w:t xml:space="preserve">②</w:t>
      </w:r>
      <w:r>
        <w:rPr>
          <w:bCs/>
          <w:szCs w:val="21"/>
        </w:rPr>
        <w:t xml:space="preserve">易积水或遭受水蒸气侵袭</w:t>
      </w:r>
      <w:r>
        <w:rPr>
          <w:rFonts w:ascii="Cambria Math" w:hAnsi="Cambria Math" w:cs="Cambria Math"/>
          <w:bCs/>
          <w:szCs w:val="21"/>
        </w:rPr>
        <w:t xml:space="preserve">③</w:t>
      </w:r>
      <w:r>
        <w:rPr>
          <w:bCs/>
          <w:szCs w:val="21"/>
        </w:rPr>
        <w:t xml:space="preserve">受干湿交替作用的构件或节点、连接。</w:t>
      </w:r>
      <w:r/>
    </w:p>
    <w:p>
      <w:pPr>
        <w:ind w:firstLine="422"/>
        <w:spacing w:line="360" w:lineRule="auto"/>
        <w:rPr>
          <w:rFonts w:hint="eastAsia" w:ascii="宋体" w:hAnsi="宋体" w:cs="宋体"/>
          <w:bCs/>
          <w:szCs w:val="21"/>
        </w:rPr>
      </w:pPr>
      <w:r>
        <w:rPr>
          <w:bCs/>
          <w:szCs w:val="21"/>
        </w:rPr>
        <w:t xml:space="preserve">（</w:t>
      </w:r>
      <w:r>
        <w:rPr>
          <w:bCs/>
          <w:szCs w:val="21"/>
        </w:rPr>
        <w:t xml:space="preserve">4</w:t>
      </w:r>
      <w:r>
        <w:rPr>
          <w:bCs/>
          <w:szCs w:val="21"/>
        </w:rPr>
        <w:t xml:space="preserve">）钢结构方面：结构布置、支撑系统、结构与构件间的联系情况；钢结构构件的构造连接、变形和锈蚀、柱脚与基础连接损坏情况；钢屋架杆件弯曲、截面扭曲、节点板弯折情况；钢屋架挠度、侧向倾斜等偏差情况；排架或门式刚架厂房应检查支撑系统的完整性，连接节点和构件的腐蚀（锈蚀）情况，核对吊车等设备荷载与设计图纸的一致性等；屋面增加荷载情况；屋面是否有积水或排水口堵塞等情况</w:t>
      </w:r>
      <w:r>
        <w:rPr>
          <w:rFonts w:hint="eastAsia" w:ascii="宋体" w:hAnsi="宋体" w:cs="宋体"/>
          <w:bCs/>
          <w:szCs w:val="21"/>
        </w:rPr>
        <w:t xml:space="preserve">。</w:t>
      </w:r>
      <w:r/>
    </w:p>
    <w:p>
      <w:pPr>
        <w:ind w:firstLine="422"/>
        <w:spacing w:line="360" w:lineRule="auto"/>
        <w:rPr>
          <w:bCs/>
          <w:szCs w:val="21"/>
        </w:rPr>
      </w:pPr>
      <w:r/>
      <w:bookmarkStart w:id="109" w:name="_Hlk215503684"/>
      <w:r>
        <w:rPr>
          <w:rFonts w:hint="eastAsia" w:ascii="宋体" w:hAnsi="宋体" w:cs="宋体"/>
          <w:bCs/>
          <w:szCs w:val="21"/>
        </w:rPr>
        <w:t xml:space="preserve">4、</w:t>
      </w:r>
      <w:bookmarkEnd w:id="109"/>
      <w:r>
        <w:rPr>
          <w:bCs/>
          <w:szCs w:val="21"/>
        </w:rPr>
        <w:t xml:space="preserve">围护系统</w:t>
      </w:r>
      <w:r/>
    </w:p>
    <w:p>
      <w:pPr>
        <w:ind w:firstLine="422"/>
        <w:spacing w:line="360" w:lineRule="auto"/>
        <w:rPr>
          <w:bCs/>
          <w:szCs w:val="21"/>
        </w:rPr>
      </w:pPr>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）建筑幕墙方面：面板出现破裂、破碎、缺损、坠落等情况；主要受力骨架出现锈蚀、变形状况，与主体结构连接组件出现损坏、松动、缺失及锈蚀情况；</w:t>
      </w:r>
      <w:r>
        <w:rPr>
          <w:bCs/>
          <w:szCs w:val="21"/>
        </w:rPr>
        <w:t xml:space="preserve">埋件连接</w:t>
      </w:r>
      <w:r>
        <w:rPr>
          <w:bCs/>
          <w:szCs w:val="21"/>
        </w:rPr>
        <w:t xml:space="preserve">出现松动、脱落、开焊及锈蚀情况；密封</w:t>
      </w:r>
      <w:r>
        <w:rPr>
          <w:bCs/>
          <w:szCs w:val="21"/>
        </w:rPr>
        <w:t xml:space="preserve">胶出现</w:t>
      </w:r>
      <w:r>
        <w:rPr>
          <w:bCs/>
          <w:szCs w:val="21"/>
        </w:rPr>
        <w:t xml:space="preserve">硬化、起泡、脱胶、开裂等情况。</w:t>
      </w:r>
      <w:r/>
    </w:p>
    <w:p>
      <w:pPr>
        <w:ind w:firstLine="422"/>
        <w:spacing w:line="360" w:lineRule="auto"/>
        <w:rPr>
          <w:bCs/>
          <w:szCs w:val="21"/>
        </w:rPr>
      </w:pPr>
      <w:r>
        <w:rPr>
          <w:bCs/>
          <w:szCs w:val="21"/>
        </w:rPr>
        <w:t xml:space="preserve">（</w:t>
      </w:r>
      <w:r>
        <w:rPr>
          <w:bCs/>
          <w:szCs w:val="21"/>
        </w:rPr>
        <w:t xml:space="preserve">2</w:t>
      </w:r>
      <w:r>
        <w:rPr>
          <w:bCs/>
          <w:szCs w:val="21"/>
        </w:rPr>
        <w:t xml:space="preserve">）建筑外墙保温方面：保温板出现松动、开裂、脱落情况；保温砂浆出现开裂、剥落情况。</w:t>
      </w:r>
      <w:r/>
    </w:p>
    <w:p>
      <w:pPr>
        <w:ind w:firstLine="422"/>
        <w:spacing w:line="360" w:lineRule="auto"/>
        <w:rPr>
          <w:bCs/>
          <w:szCs w:val="21"/>
        </w:rPr>
      </w:pPr>
      <w:r>
        <w:rPr>
          <w:bCs/>
          <w:szCs w:val="21"/>
        </w:rPr>
        <w:t xml:space="preserve">（</w:t>
      </w:r>
      <w:r>
        <w:rPr>
          <w:bCs/>
          <w:szCs w:val="21"/>
        </w:rPr>
        <w:t xml:space="preserve">3</w:t>
      </w:r>
      <w:r>
        <w:rPr>
          <w:bCs/>
          <w:szCs w:val="21"/>
        </w:rPr>
        <w:t xml:space="preserve">）外墙饰面方面：饰面砖出现裂痕、裂缝、松动、脱落情况；外墙粉刷出现掉粉、开裂、空鼓、</w:t>
      </w:r>
      <w:r>
        <w:rPr>
          <w:bCs/>
          <w:szCs w:val="21"/>
        </w:rPr>
        <w:t xml:space="preserve">剥落情况；装饰线条出现开裂、破损、掉落情况。</w:t>
      </w:r>
      <w:r/>
    </w:p>
    <w:p>
      <w:pPr>
        <w:ind w:firstLine="422"/>
        <w:spacing w:line="360" w:lineRule="auto"/>
        <w:rPr>
          <w:bCs/>
          <w:szCs w:val="21"/>
        </w:rPr>
      </w:pPr>
      <w:r>
        <w:rPr>
          <w:bCs/>
          <w:szCs w:val="21"/>
        </w:rPr>
        <w:t xml:space="preserve">（</w:t>
      </w:r>
      <w:r>
        <w:rPr>
          <w:bCs/>
          <w:szCs w:val="21"/>
        </w:rPr>
        <w:t xml:space="preserve">4</w:t>
      </w:r>
      <w:r>
        <w:rPr>
          <w:bCs/>
          <w:szCs w:val="21"/>
        </w:rPr>
        <w:t xml:space="preserve">）阳台、栏板以及附属悬挑构件方面：阳台与主体结构连接部位出现裂缝，阳台钢构件锈蚀、与主体结构连接节点松动；阳台板下沉变形，阳台梁、板等构件的混凝土剥落、锈</w:t>
      </w:r>
      <w:r>
        <w:rPr>
          <w:bCs/>
          <w:szCs w:val="21"/>
        </w:rPr>
        <w:t xml:space="preserve">胀露筋</w:t>
      </w:r>
      <w:r>
        <w:rPr>
          <w:bCs/>
          <w:szCs w:val="21"/>
        </w:rPr>
        <w:t xml:space="preserve">情况；混凝土栏杆（板）根部有水平裂缝或顶部有侧向挠度；金属栏杆（板）有构件裂纹、拼接变形及损伤、构件锈蚀等缺陷；附属悬挑构件变形情况；混凝土附属悬挑构件根部开裂或压碎情况以及混凝土剥落、锈</w:t>
      </w:r>
      <w:r>
        <w:rPr>
          <w:bCs/>
          <w:szCs w:val="21"/>
        </w:rPr>
        <w:t xml:space="preserve">胀露筋</w:t>
      </w:r>
      <w:r>
        <w:rPr>
          <w:bCs/>
          <w:szCs w:val="21"/>
        </w:rPr>
        <w:t xml:space="preserve">等损伤情况；钢结构附属悬挑构件根部锈蚀情况、与主体结构连接节点存在缺陷情况，焊缝、螺栓有拉开、变形、滑移、松动现象或连接焊缝有明显质量缺陷。</w:t>
      </w:r>
      <w:r/>
    </w:p>
    <w:p>
      <w:pPr>
        <w:ind w:firstLine="422"/>
        <w:spacing w:line="360" w:lineRule="auto"/>
        <w:rPr>
          <w:rFonts w:hint="eastAsia" w:ascii="宋体" w:hAnsi="宋体" w:cs="宋体"/>
          <w:bCs/>
          <w:szCs w:val="21"/>
        </w:rPr>
      </w:pPr>
      <w:r>
        <w:rPr>
          <w:bCs/>
          <w:szCs w:val="21"/>
        </w:rPr>
        <w:t xml:space="preserve">（</w:t>
      </w:r>
      <w:r>
        <w:rPr>
          <w:bCs/>
          <w:szCs w:val="21"/>
        </w:rPr>
        <w:t xml:space="preserve">5</w:t>
      </w:r>
      <w:r>
        <w:rPr>
          <w:bCs/>
          <w:szCs w:val="21"/>
        </w:rPr>
        <w:t xml:space="preserve">）吊顶方面：吊顶面层出现下挠、松动、脱落等情况；</w:t>
      </w:r>
      <w:r>
        <w:rPr>
          <w:bCs/>
          <w:szCs w:val="21"/>
        </w:rPr>
        <w:t xml:space="preserve"> </w:t>
      </w:r>
      <w:r>
        <w:rPr>
          <w:bCs/>
          <w:szCs w:val="21"/>
        </w:rPr>
        <w:t xml:space="preserve">吊杆的锚固</w:t>
      </w:r>
      <w:r>
        <w:rPr>
          <w:bCs/>
          <w:szCs w:val="21"/>
        </w:rPr>
        <w:t xml:space="preserve">件出现</w:t>
      </w:r>
      <w:r>
        <w:rPr>
          <w:bCs/>
          <w:szCs w:val="21"/>
        </w:rPr>
        <w:t xml:space="preserve">松动、脱落、锈蚀等情况；吊杆与主龙骨的连接件出现松动、脱落、锈蚀情况；主龙骨与次龙骨的连接件出现变形、脱落情况</w:t>
      </w:r>
      <w:r>
        <w:rPr>
          <w:rFonts w:hint="eastAsia" w:ascii="宋体" w:hAnsi="宋体" w:cs="宋体"/>
          <w:bCs/>
          <w:szCs w:val="21"/>
        </w:rPr>
        <w:t xml:space="preserve">。</w:t>
      </w:r>
      <w:r/>
    </w:p>
    <w:p>
      <w:pPr>
        <w:ind w:firstLine="422"/>
        <w:spacing w:line="360" w:lineRule="auto"/>
        <w:rPr>
          <w:bCs/>
          <w:szCs w:val="21"/>
        </w:rPr>
      </w:pPr>
      <w:r>
        <w:rPr>
          <w:rFonts w:hint="eastAsia" w:ascii="宋体" w:hAnsi="宋体" w:cs="宋体"/>
          <w:bCs/>
          <w:szCs w:val="21"/>
        </w:rPr>
        <w:t xml:space="preserve">5、</w:t>
      </w:r>
      <w:r>
        <w:rPr>
          <w:bCs/>
          <w:szCs w:val="21"/>
        </w:rPr>
        <w:t xml:space="preserve">使用情况</w:t>
      </w:r>
      <w:r/>
    </w:p>
    <w:p>
      <w:pPr>
        <w:ind w:firstLine="422"/>
        <w:spacing w:line="360" w:lineRule="auto"/>
        <w:rPr>
          <w:bCs/>
          <w:szCs w:val="21"/>
        </w:rPr>
      </w:pPr>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）检查是否按原设计使用用途进行使用，重点检查实际使用荷载是否超过原设计使用荷载，是否对结构安全造成隐患；有无将原设计没有防水要求的房间或者阳台改为卫生间、厨房间等情况；</w:t>
      </w:r>
      <w:r/>
    </w:p>
    <w:p>
      <w:pPr>
        <w:ind w:firstLine="422"/>
        <w:spacing w:line="360" w:lineRule="auto"/>
        <w:rPr>
          <w:bCs/>
          <w:szCs w:val="21"/>
        </w:rPr>
      </w:pPr>
      <w:r>
        <w:rPr>
          <w:bCs/>
          <w:szCs w:val="21"/>
        </w:rPr>
        <w:t xml:space="preserve">（</w:t>
      </w:r>
      <w:r>
        <w:rPr>
          <w:bCs/>
          <w:szCs w:val="21"/>
        </w:rPr>
        <w:t xml:space="preserve">2</w:t>
      </w:r>
      <w:r>
        <w:rPr>
          <w:bCs/>
          <w:szCs w:val="21"/>
        </w:rPr>
        <w:t xml:space="preserve">）查明修缮改造历史及原因，有无相关修缮改造资料，是否进行专业设计，是否进行结构拆改，拆改后是否加固，是否办理相关手续；检查修缮改造后的结构是否存在明显安全隐患；</w:t>
      </w:r>
      <w:r/>
    </w:p>
    <w:p>
      <w:pPr>
        <w:ind w:firstLine="422"/>
        <w:spacing w:line="360" w:lineRule="auto"/>
        <w:rPr>
          <w:bCs/>
          <w:szCs w:val="21"/>
        </w:rPr>
      </w:pPr>
      <w:r>
        <w:rPr>
          <w:bCs/>
          <w:szCs w:val="21"/>
        </w:rPr>
        <w:t xml:space="preserve">（</w:t>
      </w:r>
      <w:r>
        <w:rPr>
          <w:bCs/>
          <w:szCs w:val="21"/>
        </w:rPr>
        <w:t xml:space="preserve">3</w:t>
      </w:r>
      <w:r>
        <w:rPr>
          <w:bCs/>
          <w:szCs w:val="21"/>
        </w:rPr>
        <w:t xml:space="preserve">）检查有无在楼面增砌墙体、擅自垫高（如多次装修、卫生间改造等）、改为仓库或档案室使用，屋面搭建加层、增加水箱或大型广告牌、增设屋面花园，非上人屋面改为上人屋面等情况；</w:t>
      </w:r>
      <w:r/>
    </w:p>
    <w:p>
      <w:pPr>
        <w:ind w:firstLine="420"/>
        <w:spacing w:line="360" w:lineRule="auto"/>
        <w:rPr>
          <w:rFonts w:hint="eastAsia" w:ascii="宋体" w:hAnsi="宋体" w:cs="宋体"/>
          <w:bCs/>
          <w:szCs w:val="21"/>
        </w:rPr>
      </w:pPr>
      <w:r>
        <w:rPr>
          <w:bCs/>
          <w:szCs w:val="21"/>
        </w:rPr>
        <w:t xml:space="preserve">（</w:t>
      </w:r>
      <w:r>
        <w:rPr>
          <w:bCs/>
          <w:szCs w:val="21"/>
        </w:rPr>
        <w:t xml:space="preserve">4</w:t>
      </w:r>
      <w:r>
        <w:rPr>
          <w:bCs/>
          <w:szCs w:val="21"/>
        </w:rPr>
        <w:t xml:space="preserve">）检查有无拆改的基础、墙、柱、主梁及屋架等主要承重构件，有无楼板开洞、加层、插层、增设电梯等情况，重点关注改造是否履行法定程序（专业设计、施工许可、验收备案等）</w:t>
      </w:r>
      <w:r>
        <w:rPr>
          <w:rFonts w:hint="eastAsia" w:ascii="宋体" w:hAnsi="宋体" w:cs="宋体"/>
          <w:bCs/>
          <w:szCs w:val="21"/>
        </w:rPr>
        <w:t xml:space="preserve">。</w:t>
      </w:r>
      <w:bookmarkEnd w:id="106"/>
      <w:r/>
      <w:r/>
    </w:p>
    <w:p>
      <w:pPr>
        <w:ind w:firstLine="422"/>
        <w:spacing w:line="360" w:lineRule="auto"/>
        <w:rPr>
          <w:bCs/>
          <w:szCs w:val="21"/>
        </w:rPr>
      </w:pPr>
      <w:r>
        <w:rPr>
          <w:rFonts w:hint="eastAsia" w:ascii="宋体" w:hAnsi="宋体" w:cs="宋体"/>
          <w:bCs/>
          <w:szCs w:val="21"/>
        </w:rPr>
        <w:t xml:space="preserve">6、</w:t>
      </w:r>
      <w:r>
        <w:rPr>
          <w:bCs/>
        </w:rPr>
        <w:t xml:space="preserve">古城内木质结构青瓦屋面</w:t>
      </w:r>
      <w:r>
        <w:rPr>
          <w:bCs/>
          <w:szCs w:val="21"/>
        </w:rPr>
        <w:t xml:space="preserve">无人机多传感器巡检</w:t>
      </w:r>
      <w:r>
        <w:rPr>
          <w:bCs/>
          <w:szCs w:val="21"/>
        </w:rPr>
        <w:t xml:space="preserve"> + AI </w:t>
      </w:r>
      <w:r>
        <w:rPr>
          <w:bCs/>
          <w:szCs w:val="21"/>
        </w:rPr>
        <w:t xml:space="preserve">智能屋面诊断</w:t>
      </w:r>
      <w:r/>
    </w:p>
    <w:p>
      <w:pPr>
        <w:ind w:firstLine="422"/>
        <w:spacing w:line="360" w:lineRule="auto"/>
        <w:rPr>
          <w:bCs/>
          <w:szCs w:val="21"/>
        </w:rPr>
      </w:pPr>
      <w:r>
        <w:rPr>
          <w:bCs/>
          <w:szCs w:val="21"/>
        </w:rPr>
        <w:t xml:space="preserve">（</w:t>
      </w:r>
      <w:r>
        <w:rPr>
          <w:bCs/>
          <w:szCs w:val="21"/>
        </w:rPr>
        <w:t xml:space="preserve">1</w:t>
      </w:r>
      <w:r>
        <w:rPr>
          <w:bCs/>
          <w:szCs w:val="21"/>
        </w:rPr>
        <w:t xml:space="preserve">）发现沉降异常或</w:t>
      </w:r>
      <w:r>
        <w:rPr>
          <w:bCs/>
          <w:szCs w:val="21"/>
        </w:rPr>
        <w:t xml:space="preserve"> AI </w:t>
      </w:r>
      <w:r>
        <w:rPr>
          <w:bCs/>
          <w:szCs w:val="21"/>
        </w:rPr>
        <w:t xml:space="preserve">识别出的破损区域后，需通过水准仪、全站仪进行人工复核，确保数据可靠。</w:t>
      </w:r>
      <w:r/>
    </w:p>
    <w:p>
      <w:pPr>
        <w:ind w:firstLine="422"/>
        <w:spacing w:line="360" w:lineRule="auto"/>
        <w:rPr>
          <w:bCs/>
          <w:szCs w:val="21"/>
        </w:rPr>
      </w:pPr>
      <w:r>
        <w:rPr>
          <w:bCs/>
          <w:szCs w:val="21"/>
        </w:rPr>
        <w:t xml:space="preserve">（</w:t>
      </w:r>
      <w:r>
        <w:rPr>
          <w:bCs/>
          <w:szCs w:val="21"/>
        </w:rPr>
        <w:t xml:space="preserve">2</w:t>
      </w:r>
      <w:r>
        <w:rPr>
          <w:bCs/>
          <w:szCs w:val="21"/>
        </w:rPr>
        <w:t xml:space="preserve">）利用图像与三维重建技术逆向建模，高精度呈现房屋屋顶真实沉降及塌陷情况并定位。</w:t>
      </w:r>
      <w:r/>
    </w:p>
    <w:p>
      <w:pPr>
        <w:ind w:firstLine="422"/>
        <w:spacing w:line="360" w:lineRule="auto"/>
        <w:rPr>
          <w:bCs/>
          <w:szCs w:val="21"/>
        </w:rPr>
      </w:pPr>
      <w:r>
        <w:rPr>
          <w:bCs/>
          <w:szCs w:val="21"/>
        </w:rPr>
        <w:t xml:space="preserve">（</w:t>
      </w:r>
      <w:r>
        <w:rPr>
          <w:bCs/>
          <w:szCs w:val="21"/>
        </w:rPr>
        <w:t xml:space="preserve">3</w:t>
      </w:r>
      <w:r>
        <w:rPr>
          <w:bCs/>
          <w:szCs w:val="21"/>
        </w:rPr>
        <w:t xml:space="preserve">）采用</w:t>
      </w:r>
      <w:r>
        <w:rPr>
          <w:bCs/>
          <w:szCs w:val="21"/>
        </w:rPr>
        <w:t xml:space="preserve">“</w:t>
      </w:r>
      <w:r>
        <w:rPr>
          <w:bCs/>
          <w:szCs w:val="21"/>
        </w:rPr>
        <w:t xml:space="preserve">数据采集（含</w:t>
      </w:r>
      <w:r>
        <w:rPr>
          <w:bCs/>
          <w:szCs w:val="21"/>
        </w:rPr>
        <w:t xml:space="preserve"> AI</w:t>
      </w:r>
      <w:r>
        <w:rPr>
          <w:bCs/>
          <w:szCs w:val="21"/>
        </w:rPr>
        <w:t xml:space="preserve">青瓦屋面破损识别）</w:t>
      </w:r>
      <w:r>
        <w:rPr>
          <w:bCs/>
          <w:szCs w:val="21"/>
        </w:rPr>
        <w:t xml:space="preserve">- </w:t>
      </w:r>
      <w:r>
        <w:rPr>
          <w:bCs/>
          <w:szCs w:val="21"/>
        </w:rPr>
        <w:t xml:space="preserve">三维建模</w:t>
      </w:r>
      <w:r>
        <w:rPr>
          <w:bCs/>
          <w:szCs w:val="21"/>
        </w:rPr>
        <w:t xml:space="preserve"> - </w:t>
      </w:r>
      <w:r>
        <w:rPr>
          <w:bCs/>
          <w:szCs w:val="21"/>
        </w:rPr>
        <w:t xml:space="preserve">沉降及塌陷检测</w:t>
      </w:r>
      <w:r>
        <w:rPr>
          <w:bCs/>
          <w:szCs w:val="21"/>
        </w:rPr>
        <w:t xml:space="preserve"> - </w:t>
      </w:r>
      <w:r>
        <w:rPr>
          <w:bCs/>
          <w:szCs w:val="21"/>
        </w:rPr>
        <w:t xml:space="preserve">复检预警</w:t>
      </w:r>
      <w:r>
        <w:rPr>
          <w:bCs/>
          <w:szCs w:val="21"/>
        </w:rPr>
        <w:t xml:space="preserve">”</w:t>
      </w:r>
      <w:r>
        <w:rPr>
          <w:bCs/>
          <w:szCs w:val="21"/>
        </w:rPr>
        <w:t xml:space="preserve">全流程技术体系。</w:t>
      </w:r>
      <w:r/>
    </w:p>
    <w:p>
      <w:pPr>
        <w:ind w:firstLine="422"/>
        <w:spacing w:line="360" w:lineRule="auto"/>
        <w:rPr>
          <w:bCs/>
          <w:szCs w:val="21"/>
        </w:rPr>
      </w:pPr>
      <w:r>
        <w:rPr>
          <w:bCs/>
          <w:szCs w:val="21"/>
        </w:rPr>
        <w:t xml:space="preserve">（</w:t>
      </w:r>
      <w:r>
        <w:rPr>
          <w:bCs/>
          <w:szCs w:val="21"/>
        </w:rPr>
        <w:t xml:space="preserve">4</w:t>
      </w:r>
      <w:r>
        <w:rPr>
          <w:bCs/>
          <w:szCs w:val="21"/>
        </w:rPr>
        <w:t xml:space="preserve">）算法：采用改进型</w:t>
      </w:r>
      <w:r>
        <w:rPr>
          <w:bCs/>
          <w:szCs w:val="21"/>
        </w:rPr>
        <w:t xml:space="preserve"> CNN</w:t>
      </w:r>
      <w:r>
        <w:rPr>
          <w:bCs/>
          <w:szCs w:val="21"/>
        </w:rPr>
        <w:t xml:space="preserve">，</w:t>
      </w:r>
      <w:r>
        <w:rPr>
          <w:bCs/>
          <w:szCs w:val="21"/>
        </w:rPr>
        <w:t xml:space="preserve">以姑苏区</w:t>
      </w:r>
      <w:r>
        <w:rPr>
          <w:bCs/>
          <w:szCs w:val="21"/>
        </w:rPr>
        <w:t xml:space="preserve">青瓦屋面</w:t>
      </w:r>
      <w:r>
        <w:rPr>
          <w:bCs/>
          <w:szCs w:val="21"/>
        </w:rPr>
        <w:t xml:space="preserve"> 3 </w:t>
      </w:r>
      <w:r>
        <w:rPr>
          <w:bCs/>
          <w:szCs w:val="21"/>
        </w:rPr>
        <w:t xml:space="preserve">类病害（瓦片破损、塌陷、植被侵蚀）样本为训练集，结合迁移学习优化权重，</w:t>
      </w:r>
      <w:r>
        <w:rPr>
          <w:bCs/>
          <w:szCs w:val="21"/>
        </w:rPr>
        <w:t xml:space="preserve">NMS </w:t>
      </w:r>
      <w:r>
        <w:rPr>
          <w:bCs/>
          <w:szCs w:val="21"/>
        </w:rPr>
        <w:t xml:space="preserve">算法剔除重复检测。</w:t>
      </w:r>
      <w:r/>
    </w:p>
    <w:p>
      <w:pPr>
        <w:ind w:firstLine="422"/>
        <w:spacing w:line="360" w:lineRule="auto"/>
        <w:rPr>
          <w:bCs/>
          <w:szCs w:val="21"/>
        </w:rPr>
      </w:pPr>
      <w:r>
        <w:rPr>
          <w:bCs/>
          <w:szCs w:val="21"/>
        </w:rPr>
        <w:t xml:space="preserve">（</w:t>
      </w:r>
      <w:r>
        <w:rPr>
          <w:bCs/>
          <w:szCs w:val="21"/>
        </w:rPr>
        <w:t xml:space="preserve">5</w:t>
      </w:r>
      <w:r>
        <w:rPr>
          <w:bCs/>
          <w:szCs w:val="21"/>
        </w:rPr>
        <w:t xml:space="preserve">）三维模型构建：采用</w:t>
      </w:r>
      <w:r>
        <w:rPr>
          <w:bCs/>
          <w:szCs w:val="21"/>
        </w:rPr>
        <w:t xml:space="preserve">3DGS</w:t>
      </w:r>
      <w:r>
        <w:rPr>
          <w:bCs/>
          <w:szCs w:val="21"/>
        </w:rPr>
        <w:t xml:space="preserve">（高斯泼溅技术）建模算法生成带纹理的高精度网格模型，导出数字高程模型（</w:t>
      </w:r>
      <w:r>
        <w:rPr>
          <w:bCs/>
          <w:szCs w:val="21"/>
        </w:rPr>
        <w:t xml:space="preserve">DEM</w:t>
      </w:r>
      <w:r>
        <w:rPr>
          <w:bCs/>
          <w:szCs w:val="21"/>
        </w:rPr>
        <w:t xml:space="preserve">），用于高程提取与对比。</w:t>
      </w:r>
      <w:r/>
    </w:p>
    <w:p>
      <w:pPr>
        <w:ind w:firstLine="422"/>
        <w:spacing w:line="360" w:lineRule="auto"/>
        <w:rPr>
          <w:bCs/>
          <w:szCs w:val="21"/>
        </w:rPr>
      </w:pPr>
      <w:r>
        <w:rPr>
          <w:bCs/>
          <w:szCs w:val="21"/>
        </w:rPr>
        <w:t xml:space="preserve">（</w:t>
      </w:r>
      <w:r>
        <w:rPr>
          <w:bCs/>
          <w:szCs w:val="21"/>
        </w:rPr>
        <w:t xml:space="preserve">6</w:t>
      </w:r>
      <w:r>
        <w:rPr>
          <w:bCs/>
          <w:szCs w:val="21"/>
        </w:rPr>
        <w:t xml:space="preserve">）无人机数据采集质量控制方面，要求影像清晰；三维建模与测量点质量控制上，建模参数设置统一。</w:t>
      </w:r>
      <w:r/>
    </w:p>
    <w:p>
      <w:pPr>
        <w:ind w:firstLine="422"/>
        <w:spacing w:line="360" w:lineRule="auto"/>
        <w:rPr>
          <w:bCs/>
          <w:szCs w:val="21"/>
        </w:rPr>
      </w:pPr>
      <w:r>
        <w:rPr>
          <w:bCs/>
          <w:szCs w:val="21"/>
        </w:rPr>
        <w:t xml:space="preserve">（</w:t>
      </w:r>
      <w:r>
        <w:rPr>
          <w:bCs/>
          <w:szCs w:val="21"/>
        </w:rPr>
        <w:t xml:space="preserve">7</w:t>
      </w:r>
      <w:r>
        <w:rPr>
          <w:bCs/>
          <w:szCs w:val="21"/>
        </w:rPr>
        <w:t xml:space="preserve">）当检测发现屋顶有沉降、塌陷或</w:t>
      </w:r>
      <w:r>
        <w:rPr>
          <w:bCs/>
          <w:szCs w:val="21"/>
        </w:rPr>
        <w:t xml:space="preserve">AI</w:t>
      </w:r>
      <w:r>
        <w:rPr>
          <w:bCs/>
          <w:szCs w:val="21"/>
        </w:rPr>
        <w:t xml:space="preserve">识别出疑似破损区域时，启动辅助人工复检；</w:t>
      </w:r>
      <w:r>
        <w:rPr>
          <w:bCs/>
          <w:szCs w:val="21"/>
        </w:rPr>
        <w:t xml:space="preserve"> </w:t>
      </w:r>
      <w:r>
        <w:rPr>
          <w:bCs/>
          <w:szCs w:val="21"/>
        </w:rPr>
        <w:t xml:space="preserve">水准仪用于檐口、低坡屋面等易达区域。</w:t>
      </w:r>
      <w:r/>
    </w:p>
    <w:p>
      <w:pPr>
        <w:ind w:firstLine="422"/>
        <w:spacing w:line="360" w:lineRule="auto"/>
        <w:rPr>
          <w:rFonts w:hint="eastAsia" w:ascii="宋体" w:hAnsi="宋体" w:cs="宋体"/>
          <w:bCs/>
          <w:szCs w:val="21"/>
        </w:rPr>
      </w:pPr>
      <w:r>
        <w:rPr>
          <w:bCs/>
          <w:szCs w:val="21"/>
        </w:rPr>
        <w:t xml:space="preserve">（</w:t>
      </w:r>
      <w:r>
        <w:rPr>
          <w:bCs/>
          <w:szCs w:val="21"/>
        </w:rPr>
        <w:t xml:space="preserve">8</w:t>
      </w:r>
      <w:r>
        <w:rPr>
          <w:bCs/>
          <w:szCs w:val="21"/>
        </w:rPr>
        <w:t xml:space="preserve">）</w:t>
      </w:r>
      <w:r>
        <w:rPr>
          <w:bCs/>
          <w:szCs w:val="21"/>
        </w:rPr>
        <w:t xml:space="preserve">AI</w:t>
      </w:r>
      <w:r>
        <w:rPr>
          <w:bCs/>
          <w:szCs w:val="21"/>
        </w:rPr>
        <w:t xml:space="preserve">识别的破损区域与人工核查结果差异较大（误判率＞</w:t>
      </w:r>
      <w:r>
        <w:rPr>
          <w:bCs/>
          <w:szCs w:val="21"/>
        </w:rPr>
        <w:t xml:space="preserve">10%</w:t>
      </w:r>
      <w:r>
        <w:rPr>
          <w:bCs/>
          <w:szCs w:val="21"/>
        </w:rPr>
        <w:t xml:space="preserve">），需重新采集无人机数据建模，或增加测量点密度、扩大破损核查范围进行复核</w:t>
      </w:r>
      <w:r>
        <w:rPr>
          <w:rFonts w:hint="eastAsia" w:ascii="宋体" w:hAnsi="宋体" w:cs="宋体"/>
          <w:bCs/>
          <w:szCs w:val="21"/>
        </w:rPr>
        <w:t xml:space="preserve">。</w:t>
      </w:r>
      <w:r/>
    </w:p>
    <w:p>
      <w:pPr>
        <w:ind w:firstLine="422"/>
        <w:spacing w:line="360" w:lineRule="auto"/>
        <w:rPr>
          <w:rFonts w:hint="eastAsia" w:ascii="宋体" w:hAnsi="宋体" w:cs="宋体"/>
          <w:bCs/>
          <w:szCs w:val="21"/>
        </w:rPr>
      </w:pPr>
      <w:r>
        <w:rPr>
          <w:rFonts w:hint="eastAsia" w:ascii="宋体" w:hAnsi="宋体" w:cs="宋体"/>
          <w:bCs/>
          <w:szCs w:val="21"/>
        </w:rPr>
        <w:t xml:space="preserve">2.4服务范围：</w:t>
      </w:r>
      <w:r>
        <w:rPr>
          <w:bCs/>
          <w:szCs w:val="21"/>
        </w:rPr>
        <w:t xml:space="preserve">姑苏区范围内房龄</w:t>
      </w:r>
      <w:r>
        <w:rPr>
          <w:bCs/>
          <w:szCs w:val="21"/>
        </w:rPr>
        <w:t xml:space="preserve">25</w:t>
      </w:r>
      <w:r>
        <w:rPr>
          <w:bCs/>
          <w:szCs w:val="21"/>
        </w:rPr>
        <w:t xml:space="preserve">年以上，且近五年未实施老旧小区改造的约</w:t>
      </w:r>
      <w:r>
        <w:rPr>
          <w:bCs/>
          <w:szCs w:val="21"/>
        </w:rPr>
        <w:t xml:space="preserve"> 28000 </w:t>
      </w:r>
      <w:r>
        <w:rPr>
          <w:bCs/>
          <w:szCs w:val="21"/>
        </w:rPr>
        <w:t xml:space="preserve">幢居民</w:t>
      </w:r>
      <w:r>
        <w:rPr>
          <w:bCs/>
          <w:szCs w:val="21"/>
        </w:rPr>
        <w:t xml:space="preserve">住宅</w:t>
      </w:r>
      <w:r>
        <w:rPr>
          <w:bCs/>
          <w:szCs w:val="21"/>
        </w:rPr>
        <w:t xml:space="preserve">及附属房屋（独</w:t>
      </w:r>
      <w:r>
        <w:rPr>
          <w:bCs/>
          <w:szCs w:val="21"/>
        </w:rPr>
        <w:t xml:space="preserve">栋独立</w:t>
      </w:r>
      <w:r>
        <w:rPr>
          <w:bCs/>
          <w:szCs w:val="21"/>
        </w:rPr>
        <w:t xml:space="preserve">产权房屋除外）</w:t>
      </w:r>
      <w:r>
        <w:rPr>
          <w:rFonts w:hint="eastAsia" w:ascii="宋体" w:hAnsi="宋体" w:cs="宋体"/>
          <w:bCs/>
          <w:szCs w:val="21"/>
        </w:rPr>
        <w:t xml:space="preserve">。</w:t>
      </w:r>
      <w:bookmarkEnd w:id="107"/>
      <w:r/>
      <w:bookmarkEnd w:id="108"/>
      <w:r/>
      <w:r/>
    </w:p>
    <w:p>
      <w:pPr>
        <w:ind w:firstLine="422"/>
        <w:spacing w:line="360" w:lineRule="auto"/>
        <w:rPr>
          <w:rFonts w:hint="eastAsia" w:ascii="宋体" w:hAnsi="宋体" w:cs="宋体"/>
          <w:b/>
          <w:szCs w:val="21"/>
        </w:rPr>
      </w:pPr>
      <w:r>
        <w:rPr>
          <w:rFonts w:hint="eastAsia" w:ascii="宋体" w:hAnsi="宋体" w:cs="宋体"/>
          <w:b/>
          <w:szCs w:val="21"/>
        </w:rPr>
        <w:t xml:space="preserve">（四）时间进度安排</w:t>
      </w:r>
      <w:bookmarkStart w:id="110" w:name="OLE_LINK20"/>
      <w:r>
        <w:rPr>
          <w:rFonts w:hint="eastAsia" w:ascii="宋体" w:hAnsi="宋体" w:cs="宋体"/>
          <w:b/>
          <w:szCs w:val="21"/>
        </w:rPr>
        <w:t xml:space="preserve">：</w:t>
      </w:r>
      <w:bookmarkStart w:id="111" w:name="_Hlk215435878"/>
      <w:r>
        <w:rPr>
          <w:rFonts w:hint="eastAsia" w:ascii="宋体" w:hAnsi="宋体" w:cs="宋体"/>
          <w:bCs/>
          <w:szCs w:val="21"/>
        </w:rPr>
        <w:t xml:space="preserve">（具体起止时间以合同签订时间为准）</w:t>
      </w:r>
      <w:r/>
    </w:p>
    <w:p>
      <w:pPr>
        <w:ind w:left="420"/>
        <w:spacing w:after="120"/>
        <w:rPr>
          <w:rFonts w:hint="eastAsia" w:ascii="宋体" w:hAnsi="宋体" w:cs="宋体"/>
          <w:bCs/>
          <w:szCs w:val="21"/>
        </w:rPr>
      </w:pPr>
      <w:r/>
      <w:bookmarkStart w:id="112" w:name="OLE_LINK14"/>
      <w:r>
        <w:rPr>
          <w:rFonts w:hint="eastAsia" w:ascii="宋体" w:hAnsi="宋体" w:cs="宋体"/>
          <w:bCs/>
          <w:szCs w:val="21"/>
        </w:rPr>
        <w:t xml:space="preserve">“居民住宅”2026 年体检计划：</w:t>
      </w:r>
      <w:r/>
    </w:p>
    <w:p>
      <w:pPr>
        <w:ind w:firstLine="420"/>
        <w:spacing w:line="360" w:lineRule="auto"/>
        <w:rPr>
          <w:rFonts w:hint="eastAsia" w:ascii="宋体" w:hAnsi="宋体" w:cs="宋体"/>
          <w:bCs/>
          <w:szCs w:val="21"/>
        </w:rPr>
      </w:pPr>
      <w:r/>
      <w:bookmarkStart w:id="113" w:name="OLE_LINK7"/>
      <w:r>
        <w:rPr>
          <w:rFonts w:hint="eastAsia" w:ascii="宋体" w:hAnsi="宋体" w:cs="宋体"/>
          <w:bCs/>
          <w:szCs w:val="21"/>
        </w:rPr>
        <w:t xml:space="preserve">1、</w:t>
      </w:r>
      <w:bookmarkEnd w:id="113"/>
      <w:r>
        <w:rPr>
          <w:bCs/>
          <w:szCs w:val="21"/>
        </w:rPr>
        <w:t xml:space="preserve">具体对象：姑苏区范围内房龄</w:t>
      </w:r>
      <w:r>
        <w:rPr>
          <w:bCs/>
          <w:szCs w:val="21"/>
        </w:rPr>
        <w:t xml:space="preserve">25</w:t>
      </w:r>
      <w:r>
        <w:rPr>
          <w:bCs/>
          <w:szCs w:val="21"/>
        </w:rPr>
        <w:t xml:space="preserve">年以上，且近五年未实施老旧小区改造的居民住宅及附属房屋（独</w:t>
      </w:r>
      <w:r>
        <w:rPr>
          <w:bCs/>
          <w:szCs w:val="21"/>
        </w:rPr>
        <w:t xml:space="preserve">栋独立</w:t>
      </w:r>
      <w:r>
        <w:rPr>
          <w:bCs/>
          <w:szCs w:val="21"/>
        </w:rPr>
        <w:t xml:space="preserve">产权房屋除外），约</w:t>
      </w:r>
      <w:r>
        <w:rPr>
          <w:bCs/>
          <w:szCs w:val="21"/>
        </w:rPr>
        <w:t xml:space="preserve"> 28000 </w:t>
      </w:r>
      <w:r>
        <w:rPr>
          <w:bCs/>
          <w:szCs w:val="21"/>
        </w:rPr>
        <w:t xml:space="preserve">幢</w:t>
      </w:r>
      <w:r>
        <w:rPr>
          <w:rFonts w:hint="eastAsia" w:ascii="宋体" w:hAnsi="宋体" w:cs="宋体"/>
          <w:bCs/>
          <w:szCs w:val="21"/>
        </w:rPr>
        <w:t xml:space="preserve">。 </w:t>
      </w:r>
      <w:r/>
    </w:p>
    <w:p>
      <w:pPr>
        <w:pStyle w:val="758"/>
        <w:ind w:firstLine="420"/>
        <w:rPr>
          <w:rFonts w:hint="eastAsia" w:ascii="宋体" w:hAnsi="宋体" w:cs="宋体"/>
          <w:bCs/>
          <w:sz w:val="21"/>
          <w:szCs w:val="21"/>
        </w:rPr>
      </w:pPr>
      <w:r>
        <w:rPr>
          <w:rFonts w:hint="eastAsia" w:ascii="宋体" w:hAnsi="宋体" w:cs="宋体"/>
          <w:bCs/>
          <w:sz w:val="21"/>
          <w:szCs w:val="21"/>
        </w:rPr>
        <w:t xml:space="preserve">2、实施计划：</w:t>
      </w:r>
      <w:bookmarkEnd w:id="112"/>
      <w:r>
        <w:rPr>
          <w:bCs/>
          <w:sz w:val="21"/>
          <w:szCs w:val="21"/>
        </w:rPr>
        <w:t xml:space="preserve">2025 </w:t>
      </w:r>
      <w:r>
        <w:rPr>
          <w:bCs/>
          <w:sz w:val="21"/>
          <w:szCs w:val="21"/>
        </w:rPr>
        <w:t xml:space="preserve">年</w:t>
      </w:r>
      <w:r>
        <w:rPr>
          <w:bCs/>
          <w:sz w:val="21"/>
          <w:szCs w:val="21"/>
        </w:rPr>
        <w:t xml:space="preserve"> 12 </w:t>
      </w:r>
      <w:r>
        <w:rPr>
          <w:bCs/>
          <w:sz w:val="21"/>
          <w:szCs w:val="21"/>
        </w:rPr>
        <w:t xml:space="preserve">月完成采购，</w:t>
      </w:r>
      <w:r>
        <w:rPr>
          <w:bCs/>
          <w:sz w:val="21"/>
          <w:szCs w:val="21"/>
        </w:rPr>
        <w:t xml:space="preserve">2026 </w:t>
      </w:r>
      <w:r>
        <w:rPr>
          <w:bCs/>
          <w:sz w:val="21"/>
          <w:szCs w:val="21"/>
        </w:rPr>
        <w:t xml:space="preserve">年</w:t>
      </w:r>
      <w:r>
        <w:rPr>
          <w:bCs/>
          <w:sz w:val="21"/>
          <w:szCs w:val="21"/>
        </w:rPr>
        <w:t xml:space="preserve"> 1 </w:t>
      </w:r>
      <w:r>
        <w:rPr>
          <w:bCs/>
          <w:sz w:val="21"/>
          <w:szCs w:val="21"/>
        </w:rPr>
        <w:t xml:space="preserve">月</w:t>
      </w:r>
      <w:r>
        <w:rPr>
          <w:bCs/>
          <w:sz w:val="21"/>
          <w:szCs w:val="21"/>
        </w:rPr>
        <w:t xml:space="preserve">—2026 </w:t>
      </w:r>
      <w:r>
        <w:rPr>
          <w:bCs/>
          <w:sz w:val="21"/>
          <w:szCs w:val="21"/>
        </w:rPr>
        <w:t xml:space="preserve">年</w:t>
      </w:r>
      <w:r>
        <w:rPr>
          <w:bCs/>
          <w:sz w:val="21"/>
          <w:szCs w:val="21"/>
        </w:rPr>
        <w:t xml:space="preserve"> 11 </w:t>
      </w:r>
      <w:r>
        <w:rPr>
          <w:bCs/>
          <w:sz w:val="21"/>
          <w:szCs w:val="21"/>
        </w:rPr>
        <w:t xml:space="preserve">月开展</w:t>
      </w:r>
      <w:r>
        <w:rPr>
          <w:bCs/>
          <w:sz w:val="21"/>
          <w:szCs w:val="21"/>
        </w:rPr>
        <w:t xml:space="preserve">房屋体检工作；</w:t>
      </w:r>
      <w:r>
        <w:rPr>
          <w:bCs/>
          <w:sz w:val="21"/>
          <w:szCs w:val="21"/>
        </w:rPr>
        <w:t xml:space="preserve">2026 </w:t>
      </w:r>
      <w:r>
        <w:rPr>
          <w:bCs/>
          <w:sz w:val="21"/>
          <w:szCs w:val="21"/>
        </w:rPr>
        <w:t xml:space="preserve">年</w:t>
      </w:r>
      <w:r>
        <w:rPr>
          <w:bCs/>
          <w:sz w:val="21"/>
          <w:szCs w:val="21"/>
        </w:rPr>
        <w:t xml:space="preserve"> 12 </w:t>
      </w:r>
      <w:r>
        <w:rPr>
          <w:bCs/>
          <w:sz w:val="21"/>
          <w:szCs w:val="21"/>
        </w:rPr>
        <w:t xml:space="preserve">月分</w:t>
      </w:r>
      <w:r>
        <w:rPr>
          <w:bCs/>
          <w:sz w:val="21"/>
          <w:szCs w:val="21"/>
        </w:rPr>
        <w:t xml:space="preserve">析汇总体检结果，出具房屋体检报告</w:t>
      </w:r>
      <w:r>
        <w:rPr>
          <w:rFonts w:hint="eastAsia"/>
          <w:bCs/>
          <w:sz w:val="21"/>
          <w:szCs w:val="21"/>
        </w:rPr>
        <w:t xml:space="preserve">。</w:t>
      </w:r>
      <w:bookmarkEnd w:id="111"/>
      <w:r/>
      <w:r/>
    </w:p>
    <w:p>
      <w:pPr>
        <w:pStyle w:val="758"/>
        <w:rPr>
          <w:rFonts w:hint="eastAsia" w:ascii="宋体" w:hAnsi="宋体" w:cs="宋体"/>
          <w:b/>
          <w:sz w:val="21"/>
          <w:szCs w:val="21"/>
        </w:rPr>
      </w:pPr>
      <w:r>
        <w:rPr>
          <w:rFonts w:hint="eastAsia" w:ascii="宋体" w:hAnsi="宋体" w:cs="宋体"/>
          <w:b/>
          <w:sz w:val="21"/>
          <w:szCs w:val="21"/>
        </w:rPr>
        <w:t xml:space="preserve">（五）</w:t>
      </w:r>
      <w:bookmarkStart w:id="114" w:name="_Hlk215439816"/>
      <w:r>
        <w:rPr>
          <w:rFonts w:hint="eastAsia" w:ascii="宋体" w:hAnsi="宋体" w:cs="宋体"/>
          <w:b/>
          <w:sz w:val="21"/>
          <w:szCs w:val="21"/>
        </w:rPr>
        <w:t xml:space="preserve">体检结果分级及处置</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1、房屋体检应按场地与地基基础、上部承重结构、围护系统、使用情况划分为四个分项，分别按相关规定进行评定，根据排查情况评定为完好、基本完好、一般损坏、严重损坏共四个等级。</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房屋体检等级应按下列规定进行评定：</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完好房：未发现结构存在损伤或缺陷；无结构拆改、增加荷载或改变使用用途等情形；未发现围护系统的损伤或缺陷，围护系统无脱落伤人风险；无安全隐患。</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基本完好房：发现结构个别构件存在损伤或缺陷等，无安全隐患；个别围护系统构件存在损伤或缺陷，暂无脱落伤人风险，暂无安全隐患；有结构拆改、增加荷载或改变使用用途等情形，有正规合法的手续，不存在结构安全隐患。</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般损坏房：发现结构少量存在缺陷或损伤等，存在结构安全隐患；围护系统存在薄弱环节，可能存在掉落伤人风险，存在安全隐患；存在未经专业设计，擅自结构拆改、插层、增加荷载或改变使用用途等情形，存在结构安全隐患，但尚不影响建筑的整体结构安全。</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严重损坏房：发现结构存在明显缺陷或损伤等，影响正常使用；围护系统存在明显脱落伤人风险，存在严重安全隐患；存在未经专业设计，擅自结构拆改、加层、插层、增加荷载或改变使用用途等情形，存在严重结构安全隐患，影响建筑的整体结构安全。</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体检机构应及时反馈体检结论和问题清单。存在严重安全风险时，体检机构应及时向房屋使用安全主管部门报告。体检对象经判定为“严重损坏房”时，由属地街道或相关行业主管</w:t>
      </w:r>
      <w:r>
        <w:rPr>
          <w:rFonts w:hint="eastAsia" w:ascii="宋体" w:hAnsi="宋体" w:eastAsia="宋体" w:cs="宋体"/>
          <w:bCs/>
          <w:sz w:val="21"/>
          <w:szCs w:val="21"/>
        </w:rPr>
        <w:t xml:space="preserve">部门第</w:t>
      </w:r>
      <w:r>
        <w:rPr>
          <w:rFonts w:hint="eastAsia" w:ascii="宋体" w:hAnsi="宋体" w:eastAsia="宋体" w:cs="宋体"/>
          <w:bCs/>
          <w:sz w:val="21"/>
          <w:szCs w:val="21"/>
        </w:rPr>
        <w:t xml:space="preserve">一时间落实所有权人（使用人）主体责任，采取加固维修、停止使用、依法拆除等相应举措。</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2、通过无人机巡检，采集建筑屋面数据，利用 AI  识别青瓦屋面破损（瓦面破损、植被侵蚀）。</w:t>
      </w:r>
      <w:r/>
    </w:p>
    <w:p>
      <w:pPr>
        <w:pStyle w:val="759"/>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构建屋面缺陷三维模型，实现屋顶沉降定量分析。需要被识别的图像中的目标缺陷的所在封闭区域会被添加不同颜色的掩码，一种颜色对应一种缺陷类型。再对识别后的图像（含掩码）进行三维重建，获得屋面缺陷三维模型，该模型需包含缺陷种类、分布、位置（经纬度、高度）等信息。</w:t>
      </w:r>
      <w:bookmarkEnd w:id="110"/>
      <w:r/>
      <w:bookmarkEnd w:id="114"/>
      <w:r/>
      <w:r/>
    </w:p>
    <w:p>
      <w:pPr>
        <w:ind w:firstLine="422"/>
        <w:spacing w:line="360" w:lineRule="auto"/>
        <w:rPr>
          <w:rFonts w:hint="eastAsia" w:ascii="宋体" w:hAnsi="宋体" w:cs="宋体"/>
          <w:b/>
          <w:szCs w:val="21"/>
        </w:rPr>
      </w:pPr>
      <w:r>
        <w:rPr>
          <w:rFonts w:hint="eastAsia" w:ascii="宋体" w:hAnsi="宋体" w:cs="宋体"/>
          <w:b/>
          <w:szCs w:val="21"/>
        </w:rPr>
        <w:t xml:space="preserve">（六）成果要求</w:t>
      </w:r>
      <w:r/>
    </w:p>
    <w:p>
      <w:pPr>
        <w:ind w:firstLine="420"/>
        <w:spacing w:line="360" w:lineRule="auto"/>
        <w:rPr>
          <w:bCs/>
          <w:szCs w:val="21"/>
        </w:rPr>
      </w:pPr>
      <w:r>
        <w:rPr>
          <w:rFonts w:hint="eastAsia"/>
          <w:bCs/>
          <w:szCs w:val="21"/>
        </w:rPr>
        <w:t xml:space="preserve">1</w:t>
      </w:r>
      <w:r>
        <w:rPr>
          <w:rFonts w:hint="eastAsia"/>
          <w:bCs/>
          <w:szCs w:val="21"/>
        </w:rPr>
        <w:t xml:space="preserve">、</w:t>
      </w:r>
      <w:r>
        <w:rPr>
          <w:bCs/>
          <w:szCs w:val="21"/>
        </w:rPr>
        <w:t xml:space="preserve">服务成果须符合本项目合同规定、采购单位有关要求及国家、省市相关标准、规范。</w:t>
      </w:r>
      <w:r/>
    </w:p>
    <w:p>
      <w:pPr>
        <w:ind w:firstLine="420"/>
        <w:spacing w:line="360" w:lineRule="auto"/>
        <w:rPr>
          <w:bCs/>
          <w:szCs w:val="21"/>
        </w:rPr>
      </w:pPr>
      <w:r>
        <w:rPr>
          <w:rFonts w:hint="eastAsia"/>
          <w:bCs/>
          <w:szCs w:val="21"/>
        </w:rPr>
        <w:t xml:space="preserve">2</w:t>
      </w:r>
      <w:r>
        <w:rPr>
          <w:rFonts w:hint="eastAsia"/>
          <w:bCs/>
          <w:szCs w:val="21"/>
        </w:rPr>
        <w:t xml:space="preserve">、</w:t>
      </w:r>
      <w:r>
        <w:rPr>
          <w:bCs/>
          <w:szCs w:val="21"/>
        </w:rPr>
        <w:t xml:space="preserve">成果内容应包括阶段性成果：根据需要提供已完成房屋体检的结果，以</w:t>
      </w:r>
      <w:r>
        <w:rPr>
          <w:bCs/>
          <w:szCs w:val="21"/>
        </w:rPr>
        <w:t xml:space="preserve">word</w:t>
      </w:r>
      <w:r>
        <w:rPr>
          <w:bCs/>
          <w:szCs w:val="21"/>
        </w:rPr>
        <w:t xml:space="preserve">形式为主；</w:t>
      </w:r>
      <w:r>
        <w:rPr>
          <w:rFonts w:hint="eastAsia"/>
          <w:bCs/>
          <w:szCs w:val="21"/>
        </w:rPr>
        <w:t xml:space="preserve">及</w:t>
      </w:r>
      <w:r>
        <w:rPr>
          <w:bCs/>
          <w:szCs w:val="21"/>
        </w:rPr>
        <w:t xml:space="preserve">最终成果提交：分析汇总体检结果后，出具房屋体检报告，以</w:t>
      </w:r>
      <w:r>
        <w:rPr>
          <w:bCs/>
          <w:szCs w:val="21"/>
        </w:rPr>
        <w:t xml:space="preserve">word</w:t>
      </w:r>
      <w:r>
        <w:rPr>
          <w:bCs/>
          <w:szCs w:val="21"/>
        </w:rPr>
        <w:t xml:space="preserve">形式为主。</w:t>
      </w:r>
      <w:r/>
    </w:p>
    <w:p>
      <w:pPr>
        <w:ind w:firstLine="420"/>
        <w:spacing w:line="360" w:lineRule="auto"/>
        <w:rPr>
          <w:rFonts w:hint="eastAsia" w:ascii="宋体" w:hAnsi="宋体" w:cs="宋体"/>
          <w:bCs/>
          <w:szCs w:val="21"/>
        </w:rPr>
      </w:pPr>
      <w:r>
        <w:rPr>
          <w:rFonts w:hint="eastAsia"/>
          <w:bCs/>
          <w:szCs w:val="21"/>
        </w:rPr>
        <w:t xml:space="preserve">3</w:t>
      </w:r>
      <w:r>
        <w:rPr>
          <w:rFonts w:hint="eastAsia"/>
          <w:bCs/>
          <w:szCs w:val="21"/>
        </w:rPr>
        <w:t xml:space="preserve">、</w:t>
      </w:r>
      <w:r>
        <w:rPr>
          <w:bCs/>
          <w:szCs w:val="21"/>
        </w:rPr>
        <w:t xml:space="preserve">最终成果应装订成册，要求各</w:t>
      </w:r>
      <w:r>
        <w:rPr>
          <w:rFonts w:hint="eastAsia"/>
          <w:bCs/>
          <w:szCs w:val="21"/>
        </w:rPr>
        <w:t xml:space="preserve">2</w:t>
      </w:r>
      <w:r>
        <w:rPr>
          <w:bCs/>
          <w:szCs w:val="21"/>
        </w:rPr>
        <w:t xml:space="preserve">份，</w:t>
      </w:r>
      <w:r>
        <w:rPr>
          <w:bCs/>
          <w:szCs w:val="21"/>
        </w:rPr>
        <w:t xml:space="preserve">A4</w:t>
      </w:r>
      <w:r>
        <w:rPr>
          <w:bCs/>
          <w:szCs w:val="21"/>
        </w:rPr>
        <w:t xml:space="preserve">规格；成果电子文本一份（光盘）</w:t>
      </w:r>
      <w:r>
        <w:rPr>
          <w:rFonts w:hint="eastAsia" w:ascii="宋体" w:hAnsi="宋体" w:cs="宋体"/>
          <w:bCs/>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（七）</w:t>
      </w:r>
      <w:r>
        <w:rPr>
          <w:rFonts w:hint="eastAsia" w:ascii="宋体" w:hAnsi="宋体" w:cs="宋体"/>
          <w:b/>
          <w:szCs w:val="21"/>
          <w:lang w:val="zh-CN"/>
        </w:rPr>
        <w:t xml:space="preserve">项目</w:t>
      </w:r>
      <w:r>
        <w:rPr>
          <w:rFonts w:hint="eastAsia" w:ascii="宋体" w:hAnsi="宋体" w:cs="宋体"/>
          <w:b/>
          <w:szCs w:val="21"/>
        </w:rPr>
        <w:t xml:space="preserve">保密要求</w:t>
      </w:r>
      <w:r/>
    </w:p>
    <w:p>
      <w:pPr>
        <w:ind w:firstLine="420"/>
        <w:spacing w:line="360" w:lineRule="auto"/>
        <w:rPr>
          <w:rFonts w:hint="eastAsia" w:ascii="宋体" w:hAnsi="宋体" w:cs="宋体"/>
          <w:bCs/>
          <w:szCs w:val="21"/>
        </w:rPr>
      </w:pPr>
      <w:r>
        <w:rPr>
          <w:rFonts w:hint="eastAsia" w:ascii="宋体" w:hAnsi="宋体" w:cs="宋体"/>
          <w:bCs/>
          <w:szCs w:val="21"/>
        </w:rPr>
        <w:t xml:space="preserve">1、成交单位及其工作人员需遵守采购单位的保密规定，不以任何形式将收集的所有资料、数据等进</w:t>
      </w:r>
      <w:r>
        <w:rPr>
          <w:rFonts w:hint="eastAsia" w:ascii="宋体" w:hAnsi="宋体" w:cs="宋体"/>
          <w:bCs/>
          <w:szCs w:val="21"/>
        </w:rPr>
        <w:t xml:space="preserve">行泄漏、传播；</w:t>
      </w:r>
      <w:r/>
    </w:p>
    <w:p>
      <w:pPr>
        <w:ind w:firstLine="420"/>
        <w:spacing w:line="360" w:lineRule="auto"/>
        <w:rPr>
          <w:rFonts w:hint="eastAsia" w:ascii="宋体" w:hAnsi="宋体" w:cs="宋体"/>
          <w:bCs/>
          <w:szCs w:val="21"/>
        </w:rPr>
      </w:pPr>
      <w:r>
        <w:rPr>
          <w:rFonts w:hint="eastAsia" w:ascii="宋体" w:hAnsi="宋体" w:cs="宋体"/>
          <w:bCs/>
          <w:szCs w:val="21"/>
        </w:rPr>
        <w:t xml:space="preserve">2、项目服务人员需签署相关保密协议，承担工作中接触相关内容的保密义务；</w:t>
      </w:r>
      <w:r/>
    </w:p>
    <w:p>
      <w:pPr>
        <w:ind w:firstLine="420"/>
        <w:spacing w:line="360" w:lineRule="auto"/>
        <w:rPr>
          <w:rFonts w:hint="eastAsia" w:ascii="宋体" w:hAnsi="宋体" w:cs="宋体"/>
          <w:bCs/>
          <w:szCs w:val="21"/>
        </w:rPr>
      </w:pPr>
      <w:r>
        <w:rPr>
          <w:rFonts w:hint="eastAsia" w:ascii="宋体" w:hAnsi="宋体" w:cs="宋体"/>
          <w:bCs/>
          <w:szCs w:val="21"/>
        </w:rPr>
        <w:t xml:space="preserve">3、项目成果最终所有权属采购单位，在项目完成时成交单位必须全部移交；</w:t>
      </w:r>
      <w:r/>
    </w:p>
    <w:p>
      <w:pPr>
        <w:ind w:firstLine="420"/>
        <w:spacing w:line="360" w:lineRule="auto"/>
        <w:rPr>
          <w:rFonts w:hint="eastAsia" w:ascii="宋体" w:hAnsi="宋体" w:cs="宋体"/>
          <w:bCs/>
          <w:szCs w:val="21"/>
        </w:rPr>
      </w:pPr>
      <w:r>
        <w:rPr>
          <w:rFonts w:hint="eastAsia" w:ascii="宋体" w:hAnsi="宋体" w:cs="宋体"/>
          <w:bCs/>
          <w:szCs w:val="21"/>
        </w:rPr>
        <w:t xml:space="preserve">4、成交单位须维护项目服务成果，不得转让给第三方重复使用。</w:t>
      </w:r>
      <w:r/>
    </w:p>
    <w:p>
      <w:pPr>
        <w:ind w:firstLine="420"/>
        <w:spacing w:line="360" w:lineRule="auto"/>
        <w:rPr>
          <w:rFonts w:hint="eastAsia" w:ascii="宋体" w:hAnsi="宋体" w:cs="宋体"/>
          <w:bCs/>
          <w:szCs w:val="21"/>
        </w:rPr>
      </w:pPr>
      <w:r>
        <w:rPr>
          <w:rFonts w:hint="eastAsia" w:ascii="宋体" w:hAnsi="宋体" w:cs="宋体"/>
          <w:bCs/>
          <w:szCs w:val="21"/>
        </w:rPr>
        <w:t xml:space="preserve">5、以上保密规定如有违反，采购单位有权追究成交单位相关法律责任。</w:t>
      </w:r>
      <w:r/>
    </w:p>
    <w:p>
      <w:pPr>
        <w:ind w:firstLine="422"/>
        <w:spacing w:line="360" w:lineRule="auto"/>
        <w:rPr>
          <w:rFonts w:hint="eastAsia" w:ascii="宋体" w:hAnsi="宋体" w:cs="宋体"/>
          <w:b/>
          <w:szCs w:val="21"/>
        </w:rPr>
      </w:pPr>
      <w:r>
        <w:rPr>
          <w:rFonts w:hint="eastAsia" w:ascii="宋体" w:hAnsi="宋体" w:cs="宋体"/>
          <w:b/>
          <w:szCs w:val="21"/>
        </w:rPr>
        <w:t xml:space="preserve">（八）其他要求</w:t>
      </w:r>
      <w:r/>
    </w:p>
    <w:p>
      <w:pPr>
        <w:ind w:firstLine="420"/>
        <w:spacing w:line="360" w:lineRule="auto"/>
        <w:rPr>
          <w:rFonts w:hint="eastAsia" w:ascii="宋体" w:hAnsi="宋体"/>
          <w:bCs/>
          <w:szCs w:val="21"/>
        </w:rPr>
      </w:pPr>
      <w:r>
        <w:rPr>
          <w:rFonts w:hint="eastAsia" w:ascii="宋体" w:hAnsi="宋体"/>
          <w:bCs/>
          <w:szCs w:val="21"/>
        </w:rPr>
        <w:t xml:space="preserve">1、</w:t>
      </w:r>
      <w:r>
        <w:rPr>
          <w:rFonts w:hint="eastAsia" w:ascii="宋体" w:hAnsi="宋体" w:cs="宋体"/>
          <w:bCs/>
          <w:color w:val="000000"/>
          <w:szCs w:val="21"/>
          <w:lang w:val="zh-TW"/>
        </w:rPr>
        <w:t xml:space="preserve">供应商需组织相关技术力量，成立</w:t>
      </w:r>
      <w:r>
        <w:rPr>
          <w:rFonts w:hint="eastAsia" w:ascii="宋体" w:hAnsi="宋体" w:cs="宋体"/>
          <w:bCs/>
          <w:szCs w:val="21"/>
        </w:rPr>
        <w:t xml:space="preserve">2026年姑苏区房屋体检工作小</w:t>
      </w:r>
      <w:r>
        <w:rPr>
          <w:rFonts w:hint="eastAsia" w:ascii="宋体" w:hAnsi="宋体" w:cs="宋体"/>
          <w:bCs/>
          <w:color w:val="000000"/>
          <w:szCs w:val="21"/>
          <w:lang w:val="zh-TW"/>
        </w:rPr>
        <w:t xml:space="preserve">组，负责按照本次采购的要求及时高效地完成有关工作。</w:t>
      </w:r>
      <w:r/>
    </w:p>
    <w:p>
      <w:pPr>
        <w:ind w:firstLine="420"/>
        <w:spacing w:line="360" w:lineRule="auto"/>
        <w:rPr>
          <w:rFonts w:hint="eastAsia" w:ascii="宋体" w:hAnsi="宋体"/>
          <w:bCs/>
          <w:szCs w:val="21"/>
        </w:rPr>
      </w:pPr>
      <w:r>
        <w:rPr>
          <w:rFonts w:hint="eastAsia" w:ascii="宋体" w:hAnsi="宋体"/>
          <w:bCs/>
          <w:szCs w:val="21"/>
        </w:rPr>
        <w:t xml:space="preserve">2、响应单位须为本项目配备的所有服务人员按规定缴纳社会保险及人身意外险，</w:t>
      </w:r>
      <w:r>
        <w:rPr>
          <w:rFonts w:hint="eastAsia" w:ascii="宋体" w:hAnsi="宋体"/>
          <w:bCs/>
          <w:szCs w:val="21"/>
        </w:rPr>
        <w:t xml:space="preserve">若工作人</w:t>
      </w:r>
      <w:r>
        <w:rPr>
          <w:rFonts w:hint="eastAsia" w:ascii="宋体" w:hAnsi="宋体"/>
          <w:bCs/>
          <w:szCs w:val="21"/>
        </w:rPr>
        <w:t xml:space="preserve">员在服务期间内出现的工伤及其他意外事故，均由响应单位自行负责，采购人不承担任何责任。 </w:t>
      </w:r>
      <w:r/>
    </w:p>
    <w:p>
      <w:pPr>
        <w:ind w:firstLine="420"/>
        <w:spacing w:line="360" w:lineRule="auto"/>
        <w:rPr>
          <w:rFonts w:hint="eastAsia" w:ascii="宋体" w:hAnsi="宋体"/>
          <w:bCs/>
          <w:szCs w:val="21"/>
        </w:rPr>
      </w:pPr>
      <w:r>
        <w:rPr>
          <w:rFonts w:hint="eastAsia" w:ascii="宋体" w:hAnsi="宋体"/>
          <w:bCs/>
          <w:szCs w:val="21"/>
        </w:rPr>
        <w:t xml:space="preserve">3、采购单位有权检查监督成交单位服务质量，对不称职的工作人员有权要求成交单位在一周内更换，直至人选合格为止。 </w:t>
      </w:r>
      <w:r/>
    </w:p>
    <w:p>
      <w:pPr>
        <w:ind w:firstLine="420"/>
        <w:spacing w:line="360" w:lineRule="auto"/>
        <w:rPr>
          <w:rFonts w:hint="eastAsia" w:ascii="宋体" w:hAnsi="宋体"/>
          <w:bCs/>
          <w:szCs w:val="21"/>
        </w:rPr>
      </w:pPr>
      <w:r>
        <w:rPr>
          <w:rFonts w:hint="eastAsia" w:ascii="宋体" w:hAnsi="宋体"/>
          <w:bCs/>
          <w:szCs w:val="21"/>
        </w:rPr>
        <w:t xml:space="preserve">4、成交单位有下列情形之一的，苏州市姑苏区住房和建设委员会有权终止合同： </w:t>
      </w:r>
      <w:r/>
    </w:p>
    <w:p>
      <w:pPr>
        <w:ind w:firstLine="420"/>
        <w:spacing w:line="360" w:lineRule="auto"/>
        <w:rPr>
          <w:rFonts w:hint="eastAsia" w:ascii="宋体" w:hAnsi="宋体"/>
          <w:bCs/>
          <w:szCs w:val="21"/>
        </w:rPr>
      </w:pPr>
      <w:r>
        <w:rPr>
          <w:rFonts w:hint="eastAsia" w:ascii="宋体" w:hAnsi="宋体"/>
          <w:bCs/>
          <w:szCs w:val="21"/>
        </w:rPr>
        <w:t xml:space="preserve">（1）提交的成果未能达到采购文件规定的标准或其响应承诺的。 </w:t>
      </w:r>
      <w:r/>
    </w:p>
    <w:p>
      <w:pPr>
        <w:ind w:firstLine="420"/>
        <w:spacing w:line="360" w:lineRule="auto"/>
        <w:rPr>
          <w:rFonts w:hint="eastAsia" w:ascii="宋体" w:hAnsi="宋体"/>
          <w:bCs/>
          <w:szCs w:val="21"/>
        </w:rPr>
      </w:pPr>
      <w:r>
        <w:rPr>
          <w:rFonts w:hint="eastAsia" w:ascii="宋体" w:hAnsi="宋体"/>
          <w:bCs/>
          <w:szCs w:val="21"/>
        </w:rPr>
        <w:t xml:space="preserve">（2）提交的成果图纸和文字辨认不清，内容不全或粗制滥造的。 </w:t>
      </w:r>
      <w:r/>
    </w:p>
    <w:p>
      <w:pPr>
        <w:ind w:firstLine="420"/>
        <w:spacing w:line="360" w:lineRule="auto"/>
        <w:rPr>
          <w:rFonts w:hint="eastAsia" w:ascii="宋体" w:hAnsi="宋体"/>
          <w:bCs/>
          <w:szCs w:val="21"/>
        </w:rPr>
      </w:pPr>
      <w:r>
        <w:rPr>
          <w:rFonts w:hint="eastAsia" w:ascii="宋体" w:hAnsi="宋体"/>
          <w:bCs/>
          <w:szCs w:val="21"/>
        </w:rPr>
        <w:t xml:space="preserve">（3）未经苏州市姑苏区住房和建设委员会同意，逾期形成服务成果的。 </w:t>
      </w:r>
      <w:r/>
    </w:p>
    <w:p>
      <w:pPr>
        <w:ind w:firstLine="420"/>
        <w:spacing w:line="360" w:lineRule="auto"/>
        <w:rPr>
          <w:rFonts w:hint="eastAsia" w:ascii="宋体" w:hAnsi="宋体"/>
          <w:bCs/>
          <w:szCs w:val="21"/>
        </w:rPr>
      </w:pPr>
      <w:r>
        <w:rPr>
          <w:rFonts w:hint="eastAsia" w:ascii="宋体" w:hAnsi="宋体"/>
          <w:bCs/>
          <w:szCs w:val="21"/>
        </w:rPr>
        <w:t xml:space="preserve">（4）为本项目所配备的人员不到位，影响策划研究报告进度及质量的，经采购单位要求成交单位及时改正，成交单位仍拒不改正的。 </w:t>
      </w:r>
      <w:r/>
    </w:p>
    <w:p>
      <w:pPr>
        <w:ind w:firstLine="420"/>
        <w:spacing w:line="360" w:lineRule="auto"/>
        <w:rPr>
          <w:rFonts w:eastAsia="楷体_GB2312"/>
          <w:bCs/>
        </w:rPr>
      </w:pPr>
      <w:r>
        <w:rPr>
          <w:rFonts w:hint="eastAsia" w:ascii="宋体" w:hAnsi="宋体"/>
          <w:bCs/>
          <w:szCs w:val="21"/>
        </w:rPr>
        <w:t xml:space="preserve">（5）违反相关保密规定的。</w:t>
      </w:r>
      <w:r/>
    </w:p>
    <w:p>
      <w:pPr>
        <w:ind w:firstLine="422"/>
        <w:spacing w:line="360" w:lineRule="auto"/>
        <w:rPr>
          <w:rFonts w:hint="eastAsia" w:ascii="宋体" w:hAnsi="宋体" w:cs="宋体"/>
          <w:b/>
          <w:szCs w:val="21"/>
        </w:rPr>
      </w:pPr>
      <w:r>
        <w:rPr>
          <w:rFonts w:hint="eastAsia" w:ascii="宋体" w:hAnsi="宋体" w:cs="宋体"/>
          <w:b/>
          <w:szCs w:val="21"/>
        </w:rPr>
        <w:t xml:space="preserve">五、综合说明及其它要求</w:t>
      </w:r>
      <w:r/>
    </w:p>
    <w:p>
      <w:pPr>
        <w:ind w:firstLine="420"/>
        <w:spacing w:line="360" w:lineRule="auto"/>
        <w:rPr>
          <w:rFonts w:hint="eastAsia" w:ascii="宋体" w:hAnsi="宋体"/>
          <w:szCs w:val="21"/>
        </w:rPr>
      </w:pPr>
      <w:r>
        <w:rPr>
          <w:rFonts w:hint="eastAsia" w:ascii="宋体" w:hAnsi="宋体"/>
          <w:szCs w:val="21"/>
        </w:rPr>
        <w:t xml:space="preserve">1.投标人按照招标文件的要求提交投标文件，并对所提供的全部资料的真实性承担法律责任。</w:t>
      </w:r>
      <w:r/>
    </w:p>
    <w:p>
      <w:pPr>
        <w:ind w:firstLine="420"/>
        <w:spacing w:line="360" w:lineRule="auto"/>
        <w:rPr>
          <w:rFonts w:hint="eastAsia" w:ascii="宋体" w:hAnsi="宋体"/>
          <w:szCs w:val="21"/>
        </w:rPr>
      </w:pPr>
      <w:r>
        <w:rPr>
          <w:rFonts w:hint="eastAsia" w:ascii="宋体" w:hAnsi="宋体"/>
          <w:szCs w:val="21"/>
        </w:rPr>
        <w:t xml:space="preserve">2.中标人将根据招标文件、投标文件的相关约定，承担合同责任，履行合同义务。</w:t>
      </w:r>
      <w:r/>
    </w:p>
    <w:p>
      <w:pPr>
        <w:ind w:firstLine="420"/>
        <w:spacing w:line="360" w:lineRule="auto"/>
        <w:rPr>
          <w:rFonts w:hint="eastAsia" w:ascii="宋体" w:hAnsi="宋体" w:cs="宋体"/>
          <w:szCs w:val="21"/>
        </w:rPr>
      </w:pPr>
      <w:r>
        <w:rPr>
          <w:rFonts w:hint="eastAsia" w:ascii="宋体" w:hAnsi="宋体"/>
          <w:szCs w:val="21"/>
        </w:rPr>
        <w:t xml:space="preserve">3.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4.投标单位应对招标文件提出的全部服务要求进行响应投标，如果其中某些条款不响应时，应在文件中逐条列出，未列出的视同响应。</w:t>
      </w:r>
      <w:r/>
    </w:p>
    <w:p>
      <w:pPr>
        <w:ind w:firstLine="420"/>
        <w:spacing w:line="360" w:lineRule="auto"/>
        <w:rPr>
          <w:rFonts w:hint="eastAsia" w:ascii="宋体" w:hAnsi="宋体" w:cs="宋体"/>
          <w:szCs w:val="21"/>
        </w:rPr>
      </w:pPr>
      <w:r>
        <w:rPr>
          <w:rFonts w:hint="eastAsia" w:ascii="宋体" w:hAnsi="宋体" w:cs="宋体"/>
          <w:szCs w:val="21"/>
        </w:rPr>
        <w:t xml:space="preserve">5.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w:t>
      </w:r>
      <w:r>
        <w:rPr>
          <w:rFonts w:hint="eastAsia" w:ascii="宋体" w:hAnsi="宋体" w:cs="宋体"/>
          <w:szCs w:val="21"/>
        </w:rPr>
        <w:t xml:space="preserve">遗漏请</w:t>
      </w:r>
      <w:r>
        <w:rPr>
          <w:rFonts w:hint="eastAsia" w:ascii="宋体" w:hAnsi="宋体" w:cs="宋体"/>
          <w:szCs w:val="21"/>
        </w:rPr>
        <w:t xml:space="preserve">及时向招标代理机构索取，否则责任自负。</w:t>
      </w:r>
      <w:r/>
    </w:p>
    <w:p>
      <w:pPr>
        <w:ind w:firstLine="420"/>
        <w:spacing w:line="360" w:lineRule="auto"/>
        <w:rPr>
          <w:rFonts w:hint="eastAsia" w:ascii="宋体" w:hAnsi="宋体" w:cs="宋体"/>
          <w:b/>
          <w:bCs/>
          <w:szCs w:val="21"/>
        </w:rPr>
      </w:pPr>
      <w:r>
        <w:rPr>
          <w:rFonts w:hint="eastAsia" w:ascii="宋体" w:hAnsi="宋体" w:cs="宋体"/>
          <w:b/>
          <w:bCs/>
          <w:szCs w:val="21"/>
        </w:rPr>
        <w:t xml:space="preserve">6.投标报价一次报定，不得更改，投标总价应包含全部服务所需的</w:t>
      </w:r>
      <w:bookmarkStart w:id="115" w:name="_Hlk181712417"/>
      <w:r>
        <w:rPr>
          <w:rFonts w:hint="eastAsia" w:ascii="宋体" w:hAnsi="宋体" w:cs="宋体"/>
          <w:b/>
          <w:bCs/>
          <w:szCs w:val="21"/>
        </w:rPr>
        <w:t xml:space="preserve">人工费、通讯费、交通费、资料费、后续服务费、保险费用、第三方责任险、利润、税金、政策性文件规定及合同包含的所有风险、责任等完成本项目的各项应有费用。招标文件未列明，而投标单位认为其他必需的费用也需列入报价。在合同实施时，采购单位将不予支付中标单位没有填列的项目费用，并认为此项目的费用已包括在合同价格中</w:t>
      </w:r>
      <w:bookmarkEnd w:id="115"/>
      <w:r>
        <w:rPr>
          <w:rFonts w:hint="eastAsia" w:ascii="宋体" w:hAnsi="宋体" w:cs="宋体"/>
          <w:b/>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7、投标人提供的投标文件内容须真实、准确、有效，如提供虚假材料或对招标文件所要求说明的情</w:t>
      </w:r>
      <w:r>
        <w:rPr>
          <w:rFonts w:hint="eastAsia" w:ascii="宋体" w:hAnsi="宋体" w:cs="宋体"/>
          <w:szCs w:val="21"/>
        </w:rPr>
        <w:t xml:space="preserve">况故意隐瞒或虚报，视为</w:t>
      </w:r>
      <w:r>
        <w:rPr>
          <w:rFonts w:hint="eastAsia" w:ascii="宋体" w:hAnsi="宋体" w:cs="宋体"/>
          <w:szCs w:val="21"/>
        </w:rPr>
        <w:t xml:space="preserve">不</w:t>
      </w:r>
      <w:r>
        <w:rPr>
          <w:rFonts w:hint="eastAsia" w:ascii="宋体" w:hAnsi="宋体" w:cs="宋体"/>
          <w:szCs w:val="21"/>
        </w:rPr>
        <w:t xml:space="preserve">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cs="宋体"/>
          <w:szCs w:val="21"/>
        </w:rPr>
      </w:pPr>
      <w:r>
        <w:rPr>
          <w:rFonts w:hint="eastAsia" w:ascii="宋体" w:hAnsi="宋体" w:cs="宋体"/>
          <w:szCs w:val="21"/>
          <w:lang w:val="zh-CN"/>
        </w:rPr>
        <w:t xml:space="preserve">8、中标单位对服务缺陷不予更正，采购单位有权另请其他单位更正，所发生的费用在未付款中扣除。如</w:t>
      </w:r>
      <w:r>
        <w:rPr>
          <w:rFonts w:hint="eastAsia" w:ascii="宋体" w:hAnsi="宋体" w:cs="宋体"/>
          <w:szCs w:val="21"/>
          <w:lang w:val="zh-CN"/>
        </w:rPr>
        <w:t xml:space="preserve">遇服务</w:t>
      </w:r>
      <w:r>
        <w:rPr>
          <w:rFonts w:hint="eastAsia" w:ascii="宋体" w:hAnsi="宋体" w:cs="宋体"/>
          <w:szCs w:val="21"/>
          <w:lang w:val="zh-CN"/>
        </w:rPr>
        <w:t xml:space="preserve">范围内有大的调整等重大情况，采购单位将提前告知</w:t>
      </w:r>
      <w:r>
        <w:rPr>
          <w:rFonts w:hint="eastAsia" w:ascii="宋体" w:hAnsi="宋体" w:cs="宋体"/>
          <w:szCs w:val="21"/>
        </w:rPr>
        <w:t xml:space="preserve">中标单位</w:t>
      </w:r>
      <w:r>
        <w:rPr>
          <w:rFonts w:hint="eastAsia" w:ascii="宋体" w:hAnsi="宋体" w:cs="宋体"/>
          <w:szCs w:val="21"/>
          <w:lang w:val="zh-CN"/>
        </w:rPr>
        <w:t xml:space="preserve">，合同内容经双方协商调整。</w:t>
      </w:r>
      <w:r/>
    </w:p>
    <w:p>
      <w:pPr>
        <w:pStyle w:val="766"/>
        <w:ind w:firstLine="420"/>
        <w:rPr>
          <w:rFonts w:hint="eastAsia" w:ascii="宋体" w:hAnsi="宋体" w:cs="宋体"/>
          <w:sz w:val="21"/>
          <w:szCs w:val="21"/>
        </w:rPr>
      </w:pPr>
      <w:r>
        <w:rPr>
          <w:rFonts w:hint="eastAsia" w:ascii="宋体" w:hAnsi="宋体" w:cs="宋体"/>
          <w:sz w:val="21"/>
          <w:szCs w:val="21"/>
        </w:rPr>
        <w:t xml:space="preserve">9、凡涉及招标文件的补充说明和修改，均以苏州市政府采购网上发布的通知为准。</w:t>
      </w:r>
      <w:r/>
    </w:p>
    <w:p>
      <w:pPr>
        <w:spacing w:line="360" w:lineRule="auto"/>
        <w:rPr>
          <w:rFonts w:hint="eastAsia" w:ascii="宋体" w:hAnsi="宋体" w:cs="宋体"/>
          <w:b/>
          <w:szCs w:val="21"/>
        </w:rPr>
      </w:pPr>
      <w:r>
        <w:rPr>
          <w:rFonts w:hint="eastAsia" w:ascii="宋体" w:hAnsi="宋体" w:cs="宋体"/>
          <w:b/>
          <w:szCs w:val="21"/>
        </w:rPr>
        <w:t xml:space="preserve">六、政策执行（如涉及）</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1.针对中小型企业、残疾人福利企业和监狱企业的评审：</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szCs w:val="21"/>
          <w:shd w:val="clear" w:color="auto" w:fill="ffffff"/>
        </w:rPr>
        <w:t xml:space="preserve">苏财购〔2020〕</w:t>
      </w:r>
      <w:r>
        <w:rPr>
          <w:rFonts w:hint="eastAsia" w:ascii="宋体" w:hAnsi="宋体" w:cs="宋体"/>
          <w:szCs w:val="21"/>
          <w:shd w:val="clear" w:color="auto" w:fill="ffffff"/>
        </w:rPr>
        <w:t xml:space="preserve">52号）的有关规定，中小</w:t>
      </w:r>
      <w:r>
        <w:rPr>
          <w:rFonts w:hint="eastAsia" w:ascii="宋体" w:hAnsi="宋体" w:cs="宋体"/>
          <w:szCs w:val="21"/>
          <w:shd w:val="clear" w:color="auto" w:fill="ffffff"/>
        </w:rPr>
        <w:t xml:space="preserve">微企业</w:t>
      </w:r>
      <w:r>
        <w:rPr>
          <w:rFonts w:hint="eastAsia" w:ascii="宋体" w:hAnsi="宋体" w:cs="宋体"/>
          <w:szCs w:val="21"/>
          <w:shd w:val="clear" w:color="auto" w:fill="ffffff"/>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1.2本项目所属行业：</w:t>
      </w:r>
      <w:r>
        <w:rPr>
          <w:rFonts w:hint="eastAsia" w:ascii="宋体" w:hAnsi="宋体" w:cs="宋体"/>
          <w:szCs w:val="21"/>
        </w:rPr>
        <w:t xml:space="preserve">其他未列明行业</w:t>
      </w:r>
      <w:r>
        <w:rPr>
          <w:rFonts w:hint="eastAsia" w:ascii="宋体" w:hAnsi="宋体" w:cs="宋体"/>
          <w:szCs w:val="21"/>
          <w:shd w:val="clear" w:color="auto" w:fill="ffffff"/>
        </w:rPr>
        <w:t xml:space="preserve">。</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1.3本项目专门面向中小企业采购，不再执行价格评审优惠的扶持政策。</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注：</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①填报“中小企业声明函”需按“工信部联企业〔2011〕300号通知中的《中小企业划型标准规定》进行。</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②若供应商提供的 “中小企业声明函”内容不实的，属于提供虚假材料谋取中标、成交，依照《中华人民共和国政府采购法》等国家有关规定追究相应责任。</w:t>
      </w:r>
      <w:r/>
    </w:p>
    <w:p>
      <w:pPr>
        <w:pStyle w:val="1005"/>
        <w:spacing w:line="360" w:lineRule="auto"/>
        <w:rPr>
          <w:rFonts w:hint="eastAsia" w:ascii="宋体" w:hAnsi="宋体" w:cs="宋体"/>
          <w:szCs w:val="21"/>
        </w:rPr>
      </w:pPr>
      <w:r>
        <w:rPr>
          <w:rFonts w:hint="eastAsia" w:ascii="宋体" w:hAnsi="宋体" w:cs="宋体"/>
          <w:szCs w:val="21"/>
          <w:shd w:val="clear" w:color="auto" w:fill="ffffff"/>
        </w:rPr>
        <w:t xml:space="preserve">2、</w:t>
      </w:r>
      <w:bookmarkStart w:id="116" w:name="OLE_LINK26"/>
      <w:r>
        <w:rPr>
          <w:rFonts w:hint="eastAsia" w:ascii="宋体" w:hAnsi="宋体" w:cs="宋体"/>
          <w:szCs w:val="21"/>
        </w:rPr>
        <w:t xml:space="preserve">根据《转发省财政厅关于推动解决政府采购异常低价问题相关工作的通知》（</w:t>
      </w:r>
      <w:r>
        <w:rPr>
          <w:rFonts w:hint="eastAsia" w:ascii="宋体" w:hAnsi="宋体" w:cs="宋体"/>
          <w:szCs w:val="21"/>
        </w:rPr>
        <w:t xml:space="preserve">苏财购〔2025〕</w:t>
      </w:r>
      <w:r>
        <w:rPr>
          <w:rFonts w:hint="eastAsia" w:ascii="宋体" w:hAnsi="宋体" w:cs="宋体"/>
          <w:szCs w:val="21"/>
        </w:rPr>
        <w:t xml:space="preserve">13号）的文件规定，采购人应在采购文件中明确评审委员会启动异常低价投标(响应)审查的情形和具体要求，包括：</w:t>
      </w:r>
      <w:r/>
    </w:p>
    <w:p>
      <w:pPr>
        <w:ind w:firstLine="210"/>
        <w:spacing w:after="120"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p>
    <w:p>
      <w:pPr>
        <w:ind w:firstLine="420"/>
        <w:spacing w:after="120" w:line="360" w:lineRule="auto"/>
        <w:rPr>
          <w:rFonts w:hint="eastAsia" w:ascii="宋体" w:hAnsi="宋体" w:cs="宋体"/>
          <w:szCs w:val="21"/>
        </w:rPr>
      </w:pPr>
      <w:r>
        <w:rPr>
          <w:rFonts w:hint="eastAsia" w:ascii="宋体" w:hAnsi="宋体" w:cs="宋体"/>
          <w:szCs w:val="21"/>
        </w:rPr>
        <w:t xml:space="preserve">1）投标(响应)报价低于采购项目预算50%的，即投标(响应)报价&lt;采购项目预算×50%；</w:t>
      </w:r>
      <w:r/>
    </w:p>
    <w:p>
      <w:pPr>
        <w:ind w:firstLine="420"/>
        <w:spacing w:after="120" w:line="360" w:lineRule="auto"/>
        <w:rPr>
          <w:rFonts w:hint="eastAsia" w:ascii="宋体" w:hAnsi="宋体" w:cs="宋体"/>
          <w:szCs w:val="21"/>
        </w:rPr>
      </w:pPr>
      <w:r>
        <w:rPr>
          <w:rFonts w:hint="eastAsia" w:ascii="宋体" w:hAnsi="宋体" w:cs="宋体"/>
          <w:szCs w:val="21"/>
        </w:rPr>
        <w:t xml:space="preserve">2）投标(响应)报价低于采购项目最高限价45%的，即投标(响应)报价&lt;采购项目最高限价×45%；</w:t>
      </w:r>
      <w:r/>
    </w:p>
    <w:p>
      <w:pPr>
        <w:ind w:firstLine="420"/>
        <w:spacing w:after="120" w:line="360" w:lineRule="auto"/>
        <w:rPr>
          <w:rFonts w:hint="eastAsia" w:ascii="宋体" w:hAnsi="宋体" w:cs="宋体"/>
          <w:szCs w:val="21"/>
        </w:rPr>
      </w:pPr>
      <w:r>
        <w:rPr>
          <w:rFonts w:hint="eastAsia" w:ascii="宋体" w:hAnsi="宋体" w:cs="宋体"/>
          <w:szCs w:val="21"/>
        </w:rPr>
        <w:t xml:space="preserve">3）评审委员会认定的供应商报价过低、有可能影响产品质量或者不能诚信履约的其他情形。</w:t>
      </w:r>
      <w:r/>
    </w:p>
    <w:p>
      <w:pPr>
        <w:ind w:firstLine="283"/>
        <w:spacing w:after="120" w:line="360" w:lineRule="auto"/>
        <w:rPr>
          <w:rFonts w:hint="eastAsia" w:ascii="宋体" w:hAnsi="宋体" w:cs="宋体"/>
          <w:szCs w:val="21"/>
        </w:rPr>
      </w:pPr>
      <w:r>
        <w:rPr>
          <w:rFonts w:hint="eastAsia" w:ascii="宋体" w:hAnsi="宋体" w:cs="宋体"/>
          <w:szCs w:val="21"/>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s="宋体"/>
          <w:szCs w:val="21"/>
        </w:rPr>
        <w:t xml:space="preserve">作出</w:t>
      </w:r>
      <w:r>
        <w:rPr>
          <w:rFonts w:hint="eastAsia" w:ascii="宋体" w:hAnsi="宋体" w:cs="宋体"/>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283"/>
        <w:spacing w:after="120" w:line="360" w:lineRule="auto"/>
        <w:rPr>
          <w:rFonts w:hint="eastAsia" w:ascii="宋体" w:hAnsi="宋体" w:cs="宋体"/>
          <w:szCs w:val="21"/>
        </w:rPr>
      </w:pPr>
      <w:r>
        <w:rPr>
          <w:rFonts w:hint="eastAsia" w:ascii="宋体" w:hAnsi="宋体" w:cs="宋体"/>
          <w:szCs w:val="21"/>
        </w:rPr>
        <w:t xml:space="preserve">采购人委托采购代理机构开展采购活动的，应当签订委托代理协议,并约定在采购文件中明确实施政府采购异常低价审查的有关要求。</w:t>
      </w:r>
      <w:bookmarkEnd w:id="116"/>
      <w:r/>
      <w:r/>
    </w:p>
    <w:p>
      <w:pPr>
        <w:spacing w:line="360" w:lineRule="auto"/>
        <w:tabs>
          <w:tab w:val="left" w:pos="567" w:leader="none"/>
        </w:tabs>
        <w:rPr>
          <w:rFonts w:hint="eastAsia" w:ascii="宋体" w:hAnsi="宋体"/>
          <w:b/>
          <w:bCs/>
          <w:szCs w:val="21"/>
        </w:rPr>
      </w:pPr>
      <w:r>
        <w:rPr>
          <w:rFonts w:hint="eastAsia" w:ascii="宋体" w:hAnsi="宋体"/>
          <w:b/>
          <w:bCs/>
          <w:szCs w:val="21"/>
        </w:rPr>
        <w:t xml:space="preserve">七、关于对参与投标人信用记录的政府采购要求</w:t>
      </w:r>
      <w:r/>
    </w:p>
    <w:p>
      <w:pPr>
        <w:ind w:firstLine="420"/>
        <w:spacing w:line="360" w:lineRule="auto"/>
        <w:tabs>
          <w:tab w:val="left" w:pos="567" w:leader="none"/>
        </w:tabs>
        <w:rPr>
          <w:rFonts w:hint="eastAsia" w:ascii="宋体" w:hAnsi="宋体"/>
          <w:b/>
          <w:szCs w:val="21"/>
        </w:rPr>
      </w:pPr>
      <w:r>
        <w:rPr>
          <w:rFonts w:hint="eastAsia" w:ascii="宋体" w:hAnsi="宋体"/>
          <w:szCs w:val="21"/>
        </w:rPr>
        <w:t xml:space="preserve">1.采购代理机构会在接收投标文件截止时间后，登录信用中国网站（www.creditchina.gov.cn/）和中国政府采购网（www.ccgp.gov.cn/）查询投标人的信用记录，并将查询结果递交评标委员会。</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2.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3.投标人若在经营活动中受到罚款的，请携带相关地方、部门对较大数额认定标准的证明材料，与投标文件一并提交。若无法提供，则可能承担投标无效等相应不利后果。</w:t>
      </w:r>
      <w:r/>
    </w:p>
    <w:p>
      <w:pPr>
        <w:ind w:firstLine="420"/>
        <w:spacing w:line="360" w:lineRule="auto"/>
        <w:tabs>
          <w:tab w:val="left" w:pos="567" w:leader="none"/>
        </w:tabs>
        <w:rPr>
          <w:rFonts w:hint="eastAsia" w:ascii="宋体" w:hAnsi="宋体"/>
          <w:szCs w:val="21"/>
        </w:rPr>
      </w:pPr>
      <w:r>
        <w:rPr>
          <w:rFonts w:hint="eastAsia" w:ascii="宋体" w:hAnsi="宋体"/>
          <w:szCs w:val="21"/>
        </w:rPr>
        <w:t xml:space="preserve">4.对存在失信信息的投标人，由失信投标人进行确认。同时，采购代理机构工作人员应根据评标委员会确认的失信信息，登陆到相关来源网站页面进行复核并打印，作为证据留存。</w:t>
      </w:r>
      <w:r/>
    </w:p>
    <w:p>
      <w:pPr>
        <w:spacing w:line="360" w:lineRule="auto"/>
        <w:tabs>
          <w:tab w:val="left" w:pos="567" w:leader="none"/>
        </w:tabs>
        <w:rPr>
          <w:rFonts w:hint="eastAsia" w:ascii="宋体" w:hAnsi="宋体" w:cs="宋体"/>
          <w:szCs w:val="21"/>
        </w:rPr>
      </w:pPr>
      <w:r>
        <w:rPr>
          <w:rFonts w:hint="eastAsia" w:ascii="宋体" w:hAnsi="宋体"/>
          <w:b/>
          <w:bCs/>
          <w:szCs w:val="21"/>
        </w:rPr>
        <w:t xml:space="preserve">八、</w:t>
      </w:r>
      <w:r>
        <w:rPr>
          <w:rFonts w:hint="eastAsia" w:ascii="宋体" w:hAnsi="宋体"/>
          <w:szCs w:val="21"/>
        </w:rPr>
        <w:t xml:space="preserve">凡涉及招标文件的补充说明和修改，均以网上发布的通知为准。</w:t>
      </w:r>
      <w:bookmarkEnd w:id="96"/>
      <w:r/>
      <w:r/>
    </w:p>
    <w:p>
      <w:pPr>
        <w:pStyle w:val="777"/>
        <w:jc w:val="center"/>
        <w:pageBreakBefore/>
        <w:spacing w:line="360" w:lineRule="auto"/>
        <w:tabs>
          <w:tab w:val="right" w:pos="8302" w:leader="dot"/>
        </w:tabs>
        <w:rPr>
          <w:rStyle w:val="790"/>
          <w:rFonts w:hint="eastAsia" w:ascii="宋体" w:hAnsi="宋体" w:cs="宋体"/>
          <w:sz w:val="32"/>
          <w:szCs w:val="32"/>
        </w:rPr>
      </w:pPr>
      <w:r>
        <w:rPr>
          <w:rStyle w:val="790"/>
          <w:rFonts w:hint="eastAsia" w:ascii="宋体" w:hAnsi="宋体" w:cs="宋体"/>
          <w:sz w:val="32"/>
          <w:szCs w:val="32"/>
        </w:rPr>
        <w:t xml:space="preserve">第五章  合同文本</w:t>
      </w:r>
      <w:r/>
    </w:p>
    <w:p>
      <w:pPr>
        <w:ind w:firstLine="422"/>
        <w:jc w:val="center"/>
        <w:spacing w:line="360" w:lineRule="auto"/>
        <w:rPr>
          <w:rFonts w:hint="eastAsia" w:ascii="Calibri" w:hAnsi="宋体"/>
          <w:b/>
          <w:bCs/>
          <w:color w:val="000000"/>
          <w:szCs w:val="21"/>
        </w:rPr>
      </w:pPr>
      <w:r>
        <w:rPr>
          <w:rFonts w:hint="eastAsia" w:ascii="Calibri" w:hAnsi="宋体"/>
          <w:b/>
          <w:bCs/>
          <w:color w:val="000000"/>
          <w:szCs w:val="21"/>
        </w:rPr>
        <w:t xml:space="preserve">（标段一、标段二、标段三）</w:t>
      </w:r>
      <w:r/>
    </w:p>
    <w:p>
      <w:pPr>
        <w:jc w:val="center"/>
        <w:spacing w:line="400" w:lineRule="exact"/>
        <w:rPr>
          <w:rFonts w:eastAsia="华文中宋"/>
          <w:b/>
          <w:sz w:val="52"/>
          <w:szCs w:val="52"/>
        </w:rPr>
      </w:pPr>
      <w:r/>
      <w:bookmarkStart w:id="117" w:name="_Hlk164773226"/>
      <w:r>
        <w:rPr>
          <w:rFonts w:hint="eastAsia" w:ascii="宋体" w:hAnsi="宋体" w:cs="宋体"/>
          <w:color w:val="000000"/>
          <w:sz w:val="24"/>
        </w:rPr>
        <w:t xml:space="preserve">                                   </w:t>
      </w:r>
      <w:bookmarkEnd w:id="117"/>
      <w:r/>
      <w:r/>
    </w:p>
    <w:p>
      <w:pPr>
        <w:spacing w:line="360" w:lineRule="auto"/>
        <w:rPr>
          <w:rFonts w:hint="eastAsia" w:ascii="宋体" w:hAnsi="宋体" w:cs="宋体"/>
          <w:bCs/>
        </w:rPr>
      </w:pPr>
      <w:r/>
      <w:bookmarkStart w:id="118" w:name="OLE_LINK34"/>
      <w:r>
        <w:rPr>
          <w:rFonts w:hint="eastAsia" w:ascii="宋体" w:hAnsi="宋体" w:cs="宋体"/>
          <w:bCs/>
        </w:rPr>
        <w:t xml:space="preserve">合同编号：</w:t>
      </w:r>
      <w:r/>
    </w:p>
    <w:p>
      <w:pPr>
        <w:spacing w:line="360" w:lineRule="auto"/>
        <w:rPr>
          <w:rFonts w:hint="eastAsia" w:ascii="宋体" w:hAnsi="宋体" w:cs="宋体"/>
          <w:bCs/>
        </w:rPr>
      </w:pPr>
      <w:r>
        <w:rPr>
          <w:rFonts w:hint="eastAsia" w:ascii="宋体" w:hAnsi="宋体" w:cs="宋体"/>
          <w:bCs/>
        </w:rPr>
        <w:t xml:space="preserve">甲方（采购单位）：苏州市姑苏区住房和建设委员会</w:t>
      </w:r>
      <w:r/>
    </w:p>
    <w:p>
      <w:pPr>
        <w:spacing w:line="360" w:lineRule="auto"/>
        <w:rPr>
          <w:rFonts w:hint="eastAsia" w:ascii="宋体" w:hAnsi="宋体"/>
          <w:bCs/>
          <w:szCs w:val="21"/>
        </w:rPr>
      </w:pPr>
      <w:r>
        <w:rPr>
          <w:rFonts w:hint="eastAsia" w:ascii="宋体" w:hAnsi="宋体"/>
          <w:bCs/>
          <w:szCs w:val="21"/>
        </w:rPr>
        <w:t xml:space="preserve">联系人：</w:t>
      </w:r>
      <w:r/>
    </w:p>
    <w:p>
      <w:pPr>
        <w:spacing w:line="360" w:lineRule="auto"/>
        <w:rPr>
          <w:rFonts w:hint="eastAsia" w:ascii="宋体" w:hAnsi="宋体"/>
          <w:bCs/>
          <w:szCs w:val="21"/>
        </w:rPr>
      </w:pPr>
      <w:r>
        <w:rPr>
          <w:rFonts w:hint="eastAsia" w:ascii="宋体" w:hAnsi="宋体"/>
          <w:bCs/>
          <w:szCs w:val="21"/>
        </w:rPr>
        <w:t xml:space="preserve">联系电话：</w:t>
      </w:r>
      <w:r/>
    </w:p>
    <w:p>
      <w:pPr>
        <w:spacing w:line="360" w:lineRule="auto"/>
        <w:rPr>
          <w:rFonts w:hint="eastAsia" w:ascii="宋体" w:hAnsi="宋体"/>
          <w:bCs/>
          <w:szCs w:val="21"/>
        </w:rPr>
      </w:pPr>
      <w:r>
        <w:rPr>
          <w:rFonts w:hint="eastAsia" w:ascii="宋体" w:hAnsi="宋体"/>
          <w:bCs/>
          <w:szCs w:val="21"/>
        </w:rPr>
        <w:t xml:space="preserve">联系地址：</w:t>
      </w:r>
      <w:r>
        <w:rPr>
          <w:rFonts w:hint="eastAsia" w:ascii="宋体" w:hAnsi="宋体" w:cs="宋体"/>
          <w:bCs/>
          <w:szCs w:val="21"/>
        </w:rPr>
        <w:t xml:space="preserve">苏州市姑苏区平川路510号</w:t>
      </w:r>
      <w:r/>
    </w:p>
    <w:p>
      <w:pPr>
        <w:spacing w:line="360" w:lineRule="auto"/>
        <w:rPr>
          <w:rFonts w:hint="eastAsia" w:ascii="宋体" w:hAnsi="宋体" w:cs="宋体"/>
          <w:bCs/>
        </w:rPr>
      </w:pPr>
      <w:r>
        <w:rPr>
          <w:rFonts w:hint="eastAsia" w:ascii="宋体" w:hAnsi="宋体" w:cs="宋体"/>
          <w:bCs/>
        </w:rPr>
      </w:r>
      <w:r/>
    </w:p>
    <w:p>
      <w:pPr>
        <w:spacing w:line="360" w:lineRule="auto"/>
        <w:rPr>
          <w:rFonts w:hint="eastAsia" w:ascii="宋体" w:hAnsi="宋体" w:cs="宋体"/>
          <w:bCs/>
        </w:rPr>
      </w:pPr>
      <w:r>
        <w:rPr>
          <w:rFonts w:hint="eastAsia" w:ascii="宋体" w:hAnsi="宋体" w:cs="宋体"/>
          <w:bCs/>
        </w:rPr>
        <w:t xml:space="preserve">乙方（成交单位）： </w:t>
      </w:r>
      <w:r/>
    </w:p>
    <w:p>
      <w:pPr>
        <w:spacing w:line="360" w:lineRule="auto"/>
        <w:rPr>
          <w:rFonts w:hint="eastAsia" w:ascii="宋体" w:hAnsi="宋体"/>
          <w:bCs/>
          <w:szCs w:val="21"/>
        </w:rPr>
      </w:pPr>
      <w:r>
        <w:rPr>
          <w:rFonts w:hint="eastAsia" w:ascii="宋体" w:hAnsi="宋体"/>
          <w:bCs/>
          <w:szCs w:val="21"/>
        </w:rPr>
        <w:t xml:space="preserve">联系人：</w:t>
      </w:r>
      <w:r/>
    </w:p>
    <w:p>
      <w:pPr>
        <w:spacing w:line="360" w:lineRule="auto"/>
        <w:rPr>
          <w:rFonts w:hint="eastAsia" w:ascii="宋体" w:hAnsi="宋体" w:cs="宋体"/>
          <w:bCs/>
          <w:szCs w:val="21"/>
        </w:rPr>
      </w:pPr>
      <w:r>
        <w:rPr>
          <w:rFonts w:hint="eastAsia" w:ascii="宋体" w:hAnsi="宋体"/>
          <w:bCs/>
          <w:szCs w:val="21"/>
        </w:rPr>
        <w:t xml:space="preserve">联系电话：</w:t>
      </w:r>
      <w:r/>
    </w:p>
    <w:p>
      <w:pPr>
        <w:spacing w:line="360" w:lineRule="auto"/>
        <w:rPr>
          <w:rFonts w:hint="eastAsia" w:ascii="宋体" w:hAnsi="宋体"/>
          <w:bCs/>
          <w:szCs w:val="21"/>
        </w:rPr>
      </w:pPr>
      <w:r>
        <w:rPr>
          <w:rFonts w:hint="eastAsia" w:ascii="宋体" w:hAnsi="宋体"/>
          <w:bCs/>
          <w:szCs w:val="21"/>
        </w:rPr>
        <w:t xml:space="preserve">联系地址：</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hint="eastAsia" w:ascii="宋体" w:hAnsi="宋体" w:cs="宋体"/>
          <w:bCs/>
          <w:szCs w:val="21"/>
        </w:rPr>
      </w:pPr>
      <w:r/>
      <w:bookmarkStart w:id="119" w:name="OLE_LINK12"/>
      <w:r>
        <w:rPr>
          <w:rFonts w:hint="eastAsia" w:ascii="宋体" w:hAnsi="宋体" w:cs="宋体"/>
          <w:bCs/>
          <w:szCs w:val="21"/>
        </w:rPr>
        <w:t xml:space="preserve">按照《中华人民共和国民法典》《中华人民共和国建筑法》及有关法律规定，遵循平等、自愿、公平和诚实信用的原则，甲方委托乙方承担</w:t>
      </w:r>
      <w:r>
        <w:rPr>
          <w:rFonts w:hint="eastAsia" w:ascii="宋体" w:hAnsi="宋体" w:cs="宋体"/>
          <w:bCs/>
          <w:szCs w:val="21"/>
          <w:u w:val="single"/>
        </w:rPr>
        <w:t xml:space="preserve">2026年姑苏区房屋体检</w:t>
      </w:r>
      <w:r>
        <w:rPr>
          <w:rFonts w:hint="eastAsia" w:ascii="宋体" w:hAnsi="宋体" w:cs="宋体"/>
          <w:bCs/>
          <w:szCs w:val="21"/>
        </w:rPr>
        <w:t xml:space="preserve">，经双方协商一致，签订本合同，同时达成如下协议：</w:t>
      </w:r>
      <w:r/>
    </w:p>
    <w:p>
      <w:pPr>
        <w:spacing w:line="360" w:lineRule="auto"/>
        <w:rPr>
          <w:rFonts w:hint="eastAsia" w:ascii="宋体" w:hAnsi="宋体" w:cs="宋体"/>
          <w:bCs/>
          <w:szCs w:val="21"/>
        </w:rPr>
      </w:pPr>
      <w:r>
        <w:rPr>
          <w:rFonts w:hint="eastAsia" w:ascii="宋体" w:hAnsi="宋体" w:cs="宋体"/>
          <w:bCs/>
          <w:szCs w:val="21"/>
        </w:rPr>
        <w:t xml:space="preserve">一、项目名称：</w:t>
      </w:r>
      <w:r>
        <w:rPr>
          <w:rFonts w:hint="eastAsia" w:ascii="宋体" w:hAnsi="宋体" w:cs="宋体"/>
          <w:bCs/>
          <w:szCs w:val="21"/>
          <w:u w:val="single"/>
        </w:rPr>
        <w:t xml:space="preserve">2026年姑苏区房屋体检，标段：  </w:t>
      </w:r>
      <w:r/>
    </w:p>
    <w:p>
      <w:pPr>
        <w:spacing w:line="360" w:lineRule="auto"/>
        <w:rPr>
          <w:rFonts w:hint="eastAsia" w:ascii="宋体" w:hAnsi="宋体" w:cs="宋体"/>
          <w:bCs/>
          <w:szCs w:val="21"/>
        </w:rPr>
      </w:pPr>
      <w:r>
        <w:rPr>
          <w:rFonts w:hint="eastAsia" w:ascii="宋体" w:hAnsi="宋体" w:cs="宋体"/>
          <w:bCs/>
          <w:szCs w:val="21"/>
        </w:rPr>
        <w:t xml:space="preserve">二、服务内容、范围和要求：</w:t>
      </w:r>
      <w:r/>
    </w:p>
    <w:p>
      <w:pPr>
        <w:ind w:firstLine="210"/>
        <w:spacing w:line="360" w:lineRule="auto"/>
        <w:rPr>
          <w:rFonts w:hint="eastAsia" w:ascii="宋体" w:hAnsi="宋体" w:cs="宋体"/>
          <w:bCs/>
          <w:szCs w:val="21"/>
        </w:rPr>
      </w:pPr>
      <w:r>
        <w:rPr>
          <w:rFonts w:hint="eastAsia" w:ascii="宋体" w:hAnsi="宋体" w:cs="宋体"/>
          <w:bCs/>
          <w:szCs w:val="21"/>
        </w:rPr>
        <w:t xml:space="preserve">  2.1本合同所指的服务是：2026年姑苏区房屋体检服务。</w:t>
      </w:r>
      <w:r/>
    </w:p>
    <w:p>
      <w:pPr>
        <w:ind w:firstLine="420"/>
        <w:spacing w:line="360" w:lineRule="auto"/>
        <w:rPr>
          <w:rFonts w:hint="eastAsia" w:ascii="宋体" w:hAnsi="宋体" w:cs="宋体"/>
          <w:bCs/>
          <w:szCs w:val="21"/>
        </w:rPr>
      </w:pPr>
      <w:r>
        <w:rPr>
          <w:rFonts w:hint="eastAsia" w:ascii="宋体" w:hAnsi="宋体" w:cs="宋体"/>
          <w:bCs/>
          <w:szCs w:val="21"/>
        </w:rPr>
        <w:t xml:space="preserve">2.2项目概况：</w:t>
      </w:r>
      <w:r>
        <w:rPr>
          <w:rFonts w:hint="eastAsia" w:ascii="宋体" w:hAnsi="宋体" w:cs="宋体"/>
          <w:bCs/>
        </w:rPr>
        <w:t xml:space="preserve">为贯彻落实中央城市工作会议精神，推进城市更新行动城市建设，切实维护人民群众的生命财产安全，提升居民生活居住品质，根据住建部城镇房屋安全管理三项制度有关部署要求，按照市政府要求，</w:t>
      </w:r>
      <w:r>
        <w:rPr>
          <w:rFonts w:hint="eastAsia" w:ascii="宋体" w:hAnsi="宋体" w:cs="宋体"/>
          <w:bCs/>
        </w:rPr>
        <w:t xml:space="preserve">以姑苏区</w:t>
      </w:r>
      <w:r>
        <w:rPr>
          <w:rFonts w:hint="eastAsia" w:ascii="宋体" w:hAnsi="宋体" w:cs="宋体"/>
          <w:bCs/>
        </w:rPr>
        <w:t xml:space="preserve">为试点区域开展房屋定期体检试点工作。结合姑苏区房屋特点，就建立“广覆盖、可实施、保安全”的城镇房屋定期体检制度，开展姑苏区房屋定期体检。</w:t>
      </w:r>
      <w:r>
        <w:rPr>
          <w:rFonts w:hint="eastAsia" w:ascii="宋体" w:hAnsi="宋体" w:cs="宋体"/>
          <w:bCs/>
        </w:rPr>
        <w:t xml:space="preserve">2026年对姑苏区</w:t>
      </w:r>
      <w:r>
        <w:rPr>
          <w:rFonts w:hint="eastAsia" w:ascii="宋体" w:hAnsi="宋体" w:cs="宋体"/>
          <w:bCs/>
        </w:rPr>
        <w:t xml:space="preserve">范围内房龄25年以上，且近五年未实施老旧小区改造的约28000幢居民住宅及附属房屋（独</w:t>
      </w:r>
      <w:r>
        <w:rPr>
          <w:rFonts w:hint="eastAsia" w:ascii="宋体" w:hAnsi="宋体" w:cs="宋体"/>
          <w:bCs/>
        </w:rPr>
        <w:t xml:space="preserve">栋独立</w:t>
      </w:r>
      <w:r>
        <w:rPr>
          <w:rFonts w:hint="eastAsia" w:ascii="宋体" w:hAnsi="宋体" w:cs="宋体"/>
          <w:bCs/>
        </w:rPr>
        <w:t xml:space="preserve">产权房屋除外）开展房屋体检工作，并对通过“无人机多传感器巡检 + AI 智能屋面诊断”的立体化监测体系，实现古城内木质结构青瓦屋面建筑安全状态的静态感知、定量评估与预警。根据最终体检情况，建立隐患动态数据清单，压实房屋所有权人安全主体责任及属地街道安全管理责任，对风险点和隐患点进行动态更新、动态销号；深度融合智慧姑苏房屋安全管理平台，筑牢既有建筑安全管理部门动态监管前端防线</w:t>
      </w:r>
      <w:r>
        <w:rPr>
          <w:rFonts w:hint="eastAsia" w:ascii="宋体" w:hAnsi="宋体" w:cs="宋体"/>
          <w:bCs/>
          <w:szCs w:val="21"/>
        </w:rPr>
        <w:t xml:space="preserve">。</w:t>
      </w:r>
      <w:r/>
    </w:p>
    <w:p>
      <w:pPr>
        <w:ind w:left="420"/>
        <w:spacing w:after="120"/>
        <w:rPr>
          <w:rFonts w:hint="eastAsia" w:ascii="宋体" w:hAnsi="宋体" w:cs="宋体"/>
          <w:bCs/>
          <w:szCs w:val="21"/>
        </w:rPr>
      </w:pPr>
      <w:r>
        <w:rPr>
          <w:rFonts w:hint="eastAsia" w:ascii="宋体" w:hAnsi="宋体" w:cs="宋体"/>
          <w:bCs/>
          <w:szCs w:val="21"/>
        </w:rPr>
        <w:t xml:space="preserve">2.3服务内容：</w:t>
      </w:r>
      <w:r/>
    </w:p>
    <w:p>
      <w:pPr>
        <w:ind w:firstLine="422"/>
        <w:spacing w:line="360" w:lineRule="auto"/>
        <w:rPr>
          <w:rFonts w:hint="eastAsia" w:ascii="宋体" w:hAnsi="宋体" w:cs="宋体"/>
          <w:bCs/>
          <w:szCs w:val="21"/>
        </w:rPr>
      </w:pPr>
      <w:r/>
      <w:bookmarkStart w:id="120" w:name="_Hlk216258683"/>
      <w:r>
        <w:rPr>
          <w:bCs/>
          <w:szCs w:val="21"/>
        </w:rPr>
        <w:t xml:space="preserve">通过建筑信息采集、现场安全排查和辅助检测，对既有建筑存在的安全隐患进行技术分析和综合</w:t>
      </w:r>
      <w:r>
        <w:rPr>
          <w:bCs/>
          <w:szCs w:val="21"/>
        </w:rPr>
        <w:t xml:space="preserve">研</w:t>
      </w:r>
      <w:r>
        <w:rPr>
          <w:bCs/>
          <w:szCs w:val="21"/>
        </w:rPr>
        <w:t xml:space="preserve">判，并对建筑的整体结构安全状况进行评定</w:t>
      </w:r>
      <w:bookmarkEnd w:id="120"/>
      <w:r>
        <w:rPr>
          <w:rFonts w:hint="eastAsia" w:ascii="宋体" w:hAnsi="宋体" w:cs="宋体"/>
          <w:bCs/>
          <w:szCs w:val="21"/>
        </w:rPr>
        <w:t xml:space="preserve">。</w:t>
      </w:r>
      <w:r/>
    </w:p>
    <w:p>
      <w:pPr>
        <w:ind w:firstLine="422"/>
        <w:spacing w:line="360" w:lineRule="auto"/>
        <w:rPr>
          <w:bCs/>
          <w:szCs w:val="21"/>
        </w:rPr>
      </w:pPr>
      <w:r>
        <w:rPr>
          <w:bCs/>
          <w:szCs w:val="21"/>
        </w:rPr>
        <w:t xml:space="preserve">2.3.1</w:t>
      </w:r>
      <w:bookmarkStart w:id="121" w:name="_Hlk216258692"/>
      <w:r>
        <w:rPr>
          <w:bCs/>
          <w:szCs w:val="21"/>
        </w:rPr>
        <w:t xml:space="preserve">既有建筑信息采集</w:t>
      </w:r>
      <w:r/>
    </w:p>
    <w:p>
      <w:pPr>
        <w:ind w:firstLine="422"/>
        <w:spacing w:line="360" w:lineRule="auto"/>
        <w:rPr>
          <w:bCs/>
          <w:szCs w:val="21"/>
        </w:rPr>
      </w:pPr>
      <w:r>
        <w:rPr>
          <w:bCs/>
          <w:szCs w:val="21"/>
        </w:rPr>
        <w:t xml:space="preserve">包括基本信息采集和使用信息采集。</w:t>
      </w:r>
      <w:r/>
    </w:p>
    <w:p>
      <w:pPr>
        <w:ind w:firstLine="422"/>
        <w:spacing w:line="360" w:lineRule="auto"/>
        <w:rPr>
          <w:bCs/>
          <w:szCs w:val="21"/>
        </w:rPr>
      </w:pPr>
      <w:r>
        <w:rPr>
          <w:bCs/>
          <w:szCs w:val="21"/>
        </w:rPr>
        <w:t xml:space="preserve">（</w:t>
      </w:r>
      <w:r>
        <w:rPr>
          <w:bCs/>
          <w:szCs w:val="21"/>
        </w:rPr>
        <w:t xml:space="preserve">1</w:t>
      </w:r>
      <w:r>
        <w:rPr>
          <w:bCs/>
          <w:szCs w:val="21"/>
        </w:rPr>
        <w:t xml:space="preserve">）基本信息采集内容主要包括：建筑名称、详细地址、建筑类型，建造时间、面积、层数、户数、结构类型、用途，产权人、使用人、管理单位、建设五方责任主体等。</w:t>
      </w:r>
      <w:r/>
    </w:p>
    <w:p>
      <w:pPr>
        <w:ind w:firstLine="422"/>
        <w:spacing w:line="360" w:lineRule="auto"/>
        <w:rPr>
          <w:bCs/>
          <w:szCs w:val="21"/>
        </w:rPr>
      </w:pPr>
      <w:r>
        <w:rPr>
          <w:bCs/>
          <w:szCs w:val="21"/>
        </w:rPr>
        <w:t xml:space="preserve">（</w:t>
      </w:r>
      <w:r>
        <w:rPr>
          <w:bCs/>
          <w:szCs w:val="21"/>
        </w:rPr>
        <w:t xml:space="preserve">2</w:t>
      </w:r>
      <w:r>
        <w:rPr>
          <w:bCs/>
          <w:szCs w:val="21"/>
        </w:rPr>
        <w:t xml:space="preserve">）使用信息采集内容主要包括：建筑的使用历史、是否遭受灾害，是否进行修缮改造，是否存在擅自改变使用用途，是否存在擅自结构改造，是否存在增大使用荷载，是否存在擅自加层改造或</w:t>
      </w:r>
      <w:r>
        <w:rPr>
          <w:bCs/>
          <w:szCs w:val="21"/>
        </w:rPr>
        <w:t xml:space="preserve">增加插层等</w:t>
      </w:r>
      <w:r>
        <w:rPr>
          <w:bCs/>
          <w:szCs w:val="21"/>
        </w:rPr>
        <w:t xml:space="preserve">情形</w:t>
      </w:r>
      <w:bookmarkEnd w:id="121"/>
      <w:r>
        <w:rPr>
          <w:bCs/>
          <w:szCs w:val="21"/>
        </w:rPr>
        <w:t xml:space="preserve">。</w:t>
      </w:r>
      <w:r/>
    </w:p>
    <w:p>
      <w:pPr>
        <w:ind w:firstLine="422"/>
        <w:spacing w:line="360" w:lineRule="auto"/>
        <w:rPr>
          <w:bCs/>
          <w:szCs w:val="21"/>
        </w:rPr>
      </w:pPr>
      <w:r>
        <w:rPr>
          <w:bCs/>
          <w:szCs w:val="21"/>
        </w:rPr>
        <w:t xml:space="preserve">2.3.2</w:t>
      </w:r>
      <w:bookmarkStart w:id="122" w:name="_Hlk216258698"/>
      <w:r>
        <w:rPr>
          <w:bCs/>
          <w:szCs w:val="21"/>
        </w:rPr>
        <w:t xml:space="preserve">场地与地基基础</w:t>
      </w:r>
      <w:r/>
    </w:p>
    <w:p>
      <w:pPr>
        <w:ind w:firstLine="422"/>
        <w:spacing w:line="360" w:lineRule="auto"/>
        <w:rPr>
          <w:bCs/>
          <w:szCs w:val="21"/>
        </w:rPr>
      </w:pPr>
      <w:r>
        <w:rPr>
          <w:bCs/>
          <w:szCs w:val="21"/>
        </w:rPr>
        <w:t xml:space="preserve">重点体检以下内容：建筑邻近工程建设和基坑施工情况；建筑倾斜、滑移、变形等情况；建筑是否受列车、地铁、大型设备等振动源的长期影响；建筑地面和底层墙体连接处是否出现阶梯型裂缝、水平裂缝、斜裂缝等沉降裂缝；建筑地面与混凝土柱根部连接处是否出现水平裂缝、地面裂缝等</w:t>
      </w:r>
      <w:bookmarkEnd w:id="122"/>
      <w:r>
        <w:rPr>
          <w:bCs/>
          <w:szCs w:val="21"/>
        </w:rPr>
        <w:t xml:space="preserve">。</w:t>
      </w:r>
      <w:r/>
    </w:p>
    <w:p>
      <w:pPr>
        <w:ind w:firstLine="422"/>
        <w:spacing w:line="360" w:lineRule="auto"/>
        <w:rPr>
          <w:bCs/>
          <w:szCs w:val="21"/>
        </w:rPr>
      </w:pPr>
      <w:r>
        <w:rPr>
          <w:bCs/>
          <w:szCs w:val="21"/>
        </w:rPr>
        <w:t xml:space="preserve">2.3.3</w:t>
      </w:r>
      <w:bookmarkStart w:id="123" w:name="_Hlk216258710"/>
      <w:r>
        <w:rPr>
          <w:bCs/>
          <w:szCs w:val="21"/>
        </w:rPr>
        <w:t xml:space="preserve">上部承重结构</w:t>
      </w:r>
      <w:r/>
    </w:p>
    <w:p>
      <w:pPr>
        <w:ind w:firstLine="422"/>
        <w:spacing w:line="360" w:lineRule="auto"/>
        <w:rPr>
          <w:bCs/>
          <w:szCs w:val="21"/>
        </w:rPr>
      </w:pPr>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）砌体结构建筑方面：上部承重结构体系的完整性及</w:t>
      </w:r>
      <w:r>
        <w:rPr>
          <w:bCs/>
          <w:szCs w:val="21"/>
        </w:rPr>
        <w:t xml:space="preserve">传力途径</w:t>
      </w:r>
      <w:r>
        <w:rPr>
          <w:bCs/>
          <w:szCs w:val="21"/>
        </w:rPr>
        <w:t xml:space="preserve">的合理情况；承重墙、柱，特别是底层墙、柱出现裂缝情况；支承梁或屋架的墙出现梁（屋架）下部支撑点开裂情况；墙体出现倾斜和纵横向墙体交接处拉开情况；墙体出现严重的风化、酥碱和面层脱落情况；砖过梁中部出现竖向裂缝或端部出现水平裂缝情况。</w:t>
      </w:r>
      <w:r/>
    </w:p>
    <w:p>
      <w:pPr>
        <w:ind w:firstLine="422"/>
        <w:spacing w:line="360" w:lineRule="auto"/>
        <w:rPr>
          <w:bCs/>
          <w:szCs w:val="21"/>
        </w:rPr>
      </w:pPr>
      <w:r>
        <w:rPr>
          <w:bCs/>
          <w:szCs w:val="21"/>
        </w:rPr>
        <w:t xml:space="preserve">（</w:t>
      </w:r>
      <w:r>
        <w:rPr>
          <w:bCs/>
          <w:szCs w:val="21"/>
        </w:rPr>
        <w:t xml:space="preserve">2</w:t>
      </w:r>
      <w:r>
        <w:rPr>
          <w:bCs/>
          <w:szCs w:val="21"/>
        </w:rPr>
        <w:t xml:space="preserve">）混凝土结构方面：上部承重结构体系的完整性及</w:t>
      </w:r>
      <w:r>
        <w:rPr>
          <w:bCs/>
          <w:szCs w:val="21"/>
        </w:rPr>
        <w:t xml:space="preserve">传力途径</w:t>
      </w:r>
      <w:r>
        <w:rPr>
          <w:bCs/>
          <w:szCs w:val="21"/>
        </w:rPr>
        <w:t xml:space="preserve">的合理情况；多、高层建筑的底层和空旷层的承重柱混凝土的损伤情况；结构构件出现钢筋主筋锈蚀、裂缝情况；结构构件出现腐蚀物质侵蚀情况；结构构件出现变形情况。</w:t>
      </w:r>
      <w:r/>
    </w:p>
    <w:p>
      <w:pPr>
        <w:ind w:firstLine="422"/>
        <w:spacing w:line="360" w:lineRule="auto"/>
        <w:rPr>
          <w:bCs/>
          <w:szCs w:val="21"/>
        </w:rPr>
      </w:pPr>
      <w:r>
        <w:rPr>
          <w:bCs/>
          <w:szCs w:val="21"/>
        </w:rPr>
        <w:t xml:space="preserve">（</w:t>
      </w:r>
      <w:r>
        <w:rPr>
          <w:bCs/>
          <w:szCs w:val="21"/>
        </w:rPr>
        <w:t xml:space="preserve">3</w:t>
      </w:r>
      <w:r>
        <w:rPr>
          <w:bCs/>
          <w:szCs w:val="21"/>
        </w:rPr>
        <w:t xml:space="preserve">）木结构方面：结构体系、高度、层数、跨度、结构布置、支撑设置；结构节点构造及连接措施缺陷、裂缝、滑移及脱落；系杆和支撑系统变形及稳定情况；防水、防潮、防虫措施；重点检查以下部位的木材腐朽、虫蛀的情况：</w:t>
      </w:r>
      <w:r>
        <w:rPr>
          <w:rFonts w:ascii="Cambria Math" w:hAnsi="Cambria Math" w:cs="Cambria Math"/>
          <w:bCs/>
          <w:szCs w:val="21"/>
        </w:rPr>
        <w:t xml:space="preserve">①</w:t>
      </w:r>
      <w:r>
        <w:rPr>
          <w:bCs/>
          <w:szCs w:val="21"/>
        </w:rPr>
        <w:t xml:space="preserve">埋入地下的构件接近地面部位</w:t>
      </w:r>
      <w:r>
        <w:rPr>
          <w:rFonts w:ascii="Cambria Math" w:hAnsi="Cambria Math" w:cs="Cambria Math"/>
          <w:bCs/>
          <w:szCs w:val="21"/>
        </w:rPr>
        <w:t xml:space="preserve">②</w:t>
      </w:r>
      <w:r>
        <w:rPr>
          <w:bCs/>
          <w:szCs w:val="21"/>
        </w:rPr>
        <w:t xml:space="preserve">易积水或遭受水蒸气侵袭</w:t>
      </w:r>
      <w:r>
        <w:rPr>
          <w:rFonts w:ascii="Cambria Math" w:hAnsi="Cambria Math" w:cs="Cambria Math"/>
          <w:bCs/>
          <w:szCs w:val="21"/>
        </w:rPr>
        <w:t xml:space="preserve">③</w:t>
      </w:r>
      <w:r>
        <w:rPr>
          <w:bCs/>
          <w:szCs w:val="21"/>
        </w:rPr>
        <w:t xml:space="preserve">受干湿交替作用的构件或节点、连接。</w:t>
      </w:r>
      <w:r/>
    </w:p>
    <w:p>
      <w:pPr>
        <w:ind w:firstLine="422"/>
        <w:spacing w:line="360" w:lineRule="auto"/>
        <w:rPr>
          <w:bCs/>
          <w:szCs w:val="21"/>
        </w:rPr>
      </w:pPr>
      <w:r>
        <w:rPr>
          <w:bCs/>
          <w:szCs w:val="21"/>
        </w:rPr>
        <w:t xml:space="preserve">（</w:t>
      </w:r>
      <w:r>
        <w:rPr>
          <w:bCs/>
          <w:szCs w:val="21"/>
        </w:rPr>
        <w:t xml:space="preserve">4</w:t>
      </w:r>
      <w:r>
        <w:rPr>
          <w:bCs/>
          <w:szCs w:val="21"/>
        </w:rPr>
        <w:t xml:space="preserve">）钢结构方面：结构布置、支撑系统、结构与构件间的联系情况；钢结构构件的构造连接、变形和锈蚀、柱脚与基础连接损坏情况；钢屋架杆件弯曲、截面扭曲、节点板弯折情况；钢屋架挠度、侧向倾斜等偏差情况；排架或门式刚架厂房应检查支撑系统的完整性，连接节点和构件的腐蚀（锈蚀）情况，核对吊车等设备荷载与设计图纸的一致性等；屋面增加荷载情况；屋面是否有积水或排水口堵塞等情况</w:t>
      </w:r>
      <w:bookmarkEnd w:id="123"/>
      <w:r>
        <w:rPr>
          <w:bCs/>
          <w:szCs w:val="21"/>
        </w:rPr>
        <w:t xml:space="preserve">。</w:t>
      </w:r>
      <w:r/>
    </w:p>
    <w:p>
      <w:pPr>
        <w:ind w:firstLine="422"/>
        <w:spacing w:line="360" w:lineRule="auto"/>
        <w:rPr>
          <w:bCs/>
          <w:szCs w:val="21"/>
        </w:rPr>
      </w:pPr>
      <w:r>
        <w:rPr>
          <w:bCs/>
          <w:szCs w:val="21"/>
        </w:rPr>
        <w:t xml:space="preserve">2.3.4</w:t>
      </w:r>
      <w:bookmarkStart w:id="124" w:name="_Hlk216258723"/>
      <w:r>
        <w:rPr>
          <w:bCs/>
          <w:szCs w:val="21"/>
        </w:rPr>
        <w:t xml:space="preserve">围护系统</w:t>
      </w:r>
      <w:r/>
    </w:p>
    <w:p>
      <w:pPr>
        <w:ind w:firstLine="422"/>
        <w:spacing w:line="360" w:lineRule="auto"/>
        <w:rPr>
          <w:bCs/>
          <w:szCs w:val="21"/>
        </w:rPr>
      </w:pPr>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）建筑幕墙方面：面板出现破裂、破碎、缺损、坠落等情况；主要受力骨架出现锈蚀、变形状况，与主体结构连接组件出现损坏、松动、缺失及锈蚀情况；</w:t>
      </w:r>
      <w:r>
        <w:rPr>
          <w:bCs/>
          <w:szCs w:val="21"/>
        </w:rPr>
        <w:t xml:space="preserve">埋件连接</w:t>
      </w:r>
      <w:r>
        <w:rPr>
          <w:bCs/>
          <w:szCs w:val="21"/>
        </w:rPr>
        <w:t xml:space="preserve">出现松动、脱落、开焊及锈蚀情况；密封</w:t>
      </w:r>
      <w:r>
        <w:rPr>
          <w:bCs/>
          <w:szCs w:val="21"/>
        </w:rPr>
        <w:t xml:space="preserve">胶出现</w:t>
      </w:r>
      <w:r>
        <w:rPr>
          <w:bCs/>
          <w:szCs w:val="21"/>
        </w:rPr>
        <w:t xml:space="preserve">硬化、起泡、脱胶、开裂等情况。</w:t>
      </w:r>
      <w:r/>
    </w:p>
    <w:p>
      <w:pPr>
        <w:ind w:firstLine="422"/>
        <w:spacing w:line="360" w:lineRule="auto"/>
        <w:rPr>
          <w:bCs/>
          <w:szCs w:val="21"/>
        </w:rPr>
      </w:pPr>
      <w:r>
        <w:rPr>
          <w:bCs/>
          <w:szCs w:val="21"/>
        </w:rPr>
        <w:t xml:space="preserve">（</w:t>
      </w:r>
      <w:r>
        <w:rPr>
          <w:bCs/>
          <w:szCs w:val="21"/>
        </w:rPr>
        <w:t xml:space="preserve">2</w:t>
      </w:r>
      <w:r>
        <w:rPr>
          <w:bCs/>
          <w:szCs w:val="21"/>
        </w:rPr>
        <w:t xml:space="preserve">）建筑外墙保温方面：保温板出现松动、开裂、脱落情况；保温砂浆出现开裂、剥落情况。</w:t>
      </w:r>
      <w:r/>
    </w:p>
    <w:p>
      <w:pPr>
        <w:ind w:firstLine="422"/>
        <w:spacing w:line="360" w:lineRule="auto"/>
        <w:rPr>
          <w:bCs/>
          <w:szCs w:val="21"/>
        </w:rPr>
      </w:pPr>
      <w:r>
        <w:rPr>
          <w:bCs/>
          <w:szCs w:val="21"/>
        </w:rPr>
        <w:t xml:space="preserve">（</w:t>
      </w:r>
      <w:r>
        <w:rPr>
          <w:bCs/>
          <w:szCs w:val="21"/>
        </w:rPr>
        <w:t xml:space="preserve">3</w:t>
      </w:r>
      <w:r>
        <w:rPr>
          <w:bCs/>
          <w:szCs w:val="21"/>
        </w:rPr>
        <w:t xml:space="preserve">）外墙饰面方面：饰面砖出现裂痕、裂缝、松动、脱落情况；外墙粉刷出现掉粉、开裂、空鼓、剥落情况；装饰线条出现开裂、破损、掉落情况。</w:t>
      </w:r>
      <w:r/>
    </w:p>
    <w:p>
      <w:pPr>
        <w:ind w:firstLine="422"/>
        <w:spacing w:line="360" w:lineRule="auto"/>
        <w:rPr>
          <w:bCs/>
          <w:szCs w:val="21"/>
        </w:rPr>
      </w:pPr>
      <w:r>
        <w:rPr>
          <w:bCs/>
          <w:szCs w:val="21"/>
        </w:rPr>
        <w:t xml:space="preserve">（</w:t>
      </w:r>
      <w:r>
        <w:rPr>
          <w:bCs/>
          <w:szCs w:val="21"/>
        </w:rPr>
        <w:t xml:space="preserve">4</w:t>
      </w:r>
      <w:r>
        <w:rPr>
          <w:bCs/>
          <w:szCs w:val="21"/>
        </w:rPr>
        <w:t xml:space="preserve">）阳台、栏板以及附属悬挑构件方面：阳台与主体结构连接部位出现裂缝，阳台钢构件锈蚀、与主体结构连接节点松动；阳台板下沉变形，阳台梁、板等构件的混凝土剥落、锈</w:t>
      </w:r>
      <w:r>
        <w:rPr>
          <w:bCs/>
          <w:szCs w:val="21"/>
        </w:rPr>
        <w:t xml:space="preserve">胀露筋</w:t>
      </w:r>
      <w:r>
        <w:rPr>
          <w:bCs/>
          <w:szCs w:val="21"/>
        </w:rPr>
        <w:t xml:space="preserve">情况；混凝土栏杆（板）根部有水平裂缝或顶部有侧向挠度；金属栏杆（板）有构件裂纹、拼接变形及损伤、构件锈蚀等缺陷；附属悬挑构件变形情况；混凝土附属悬挑构件根部开裂或压碎情况以及混凝土剥落、锈</w:t>
      </w:r>
      <w:r>
        <w:rPr>
          <w:bCs/>
          <w:szCs w:val="21"/>
        </w:rPr>
        <w:t xml:space="preserve">胀露筋</w:t>
      </w:r>
      <w:r>
        <w:rPr>
          <w:bCs/>
          <w:szCs w:val="21"/>
        </w:rPr>
        <w:t xml:space="preserve">等损伤</w:t>
      </w:r>
      <w:r>
        <w:rPr>
          <w:bCs/>
          <w:szCs w:val="21"/>
        </w:rPr>
        <w:t xml:space="preserve">情况；钢结构附属悬挑构件根部锈蚀情况、与主体结构连接节点存在缺陷情况，焊缝、螺栓有拉开、变形、滑移、松动现象或连接焊缝有明显质量缺陷。</w:t>
      </w:r>
      <w:r/>
    </w:p>
    <w:p>
      <w:pPr>
        <w:ind w:firstLine="422"/>
        <w:spacing w:line="360" w:lineRule="auto"/>
        <w:rPr>
          <w:bCs/>
          <w:szCs w:val="21"/>
        </w:rPr>
      </w:pPr>
      <w:r>
        <w:rPr>
          <w:bCs/>
          <w:szCs w:val="21"/>
        </w:rPr>
        <w:t xml:space="preserve">（</w:t>
      </w:r>
      <w:r>
        <w:rPr>
          <w:bCs/>
          <w:szCs w:val="21"/>
        </w:rPr>
        <w:t xml:space="preserve">5</w:t>
      </w:r>
      <w:r>
        <w:rPr>
          <w:bCs/>
          <w:szCs w:val="21"/>
        </w:rPr>
        <w:t xml:space="preserve">）吊顶方面：吊顶面层出现下挠、松动、脱落等情况；</w:t>
      </w:r>
      <w:r>
        <w:rPr>
          <w:bCs/>
          <w:szCs w:val="21"/>
        </w:rPr>
        <w:t xml:space="preserve"> </w:t>
      </w:r>
      <w:r>
        <w:rPr>
          <w:bCs/>
          <w:szCs w:val="21"/>
        </w:rPr>
        <w:t xml:space="preserve">吊杆的锚固</w:t>
      </w:r>
      <w:r>
        <w:rPr>
          <w:bCs/>
          <w:szCs w:val="21"/>
        </w:rPr>
        <w:t xml:space="preserve">件出现</w:t>
      </w:r>
      <w:r>
        <w:rPr>
          <w:bCs/>
          <w:szCs w:val="21"/>
        </w:rPr>
        <w:t xml:space="preserve">松动、脱落、锈蚀等情况；吊杆与主龙骨的连接件出现松动、脱落、锈蚀情况；主龙骨与次龙骨的连接件出现变形、脱落情况</w:t>
      </w:r>
      <w:bookmarkEnd w:id="124"/>
      <w:r>
        <w:rPr>
          <w:bCs/>
          <w:szCs w:val="21"/>
        </w:rPr>
        <w:t xml:space="preserve">。</w:t>
      </w:r>
      <w:r/>
    </w:p>
    <w:p>
      <w:pPr>
        <w:ind w:firstLine="422"/>
        <w:spacing w:line="360" w:lineRule="auto"/>
        <w:rPr>
          <w:bCs/>
          <w:szCs w:val="21"/>
        </w:rPr>
      </w:pPr>
      <w:r>
        <w:rPr>
          <w:bCs/>
          <w:szCs w:val="21"/>
        </w:rPr>
        <w:t xml:space="preserve">2.3.5</w:t>
      </w:r>
      <w:bookmarkStart w:id="125" w:name="_Hlk216258734"/>
      <w:r>
        <w:rPr>
          <w:bCs/>
          <w:szCs w:val="21"/>
        </w:rPr>
        <w:t xml:space="preserve">使用情况</w:t>
      </w:r>
      <w:r/>
    </w:p>
    <w:p>
      <w:pPr>
        <w:ind w:firstLine="422"/>
        <w:spacing w:line="360" w:lineRule="auto"/>
        <w:rPr>
          <w:bCs/>
          <w:szCs w:val="21"/>
        </w:rPr>
      </w:pPr>
      <w:r/>
      <w:bookmarkStart w:id="126" w:name="OLE_LINK64"/>
      <w:r>
        <w:rPr>
          <w:bCs/>
          <w:szCs w:val="21"/>
        </w:rPr>
        <w:t xml:space="preserve">重点体检下列内容：</w:t>
      </w:r>
      <w:r/>
    </w:p>
    <w:p>
      <w:pPr>
        <w:ind w:firstLine="422"/>
        <w:spacing w:line="360" w:lineRule="auto"/>
        <w:rPr>
          <w:bCs/>
          <w:szCs w:val="21"/>
        </w:rPr>
      </w:pPr>
      <w:r>
        <w:rPr>
          <w:bCs/>
          <w:szCs w:val="21"/>
        </w:rPr>
        <w:t xml:space="preserve">（</w:t>
      </w:r>
      <w:r>
        <w:rPr>
          <w:bCs/>
          <w:szCs w:val="21"/>
        </w:rPr>
        <w:t xml:space="preserve">1</w:t>
      </w:r>
      <w:r>
        <w:rPr>
          <w:bCs/>
          <w:szCs w:val="21"/>
        </w:rPr>
        <w:t xml:space="preserve">）检查是否按原设计使用用途进行使用，重点检查实际使用荷载是否超过原设计使用荷载，是否对结构安全造成隐患；有无将原设计没有防水要求的房间或者阳台改为卫生间、厨房间等情况；</w:t>
      </w:r>
      <w:r/>
    </w:p>
    <w:p>
      <w:pPr>
        <w:ind w:firstLine="422"/>
        <w:spacing w:line="360" w:lineRule="auto"/>
        <w:rPr>
          <w:bCs/>
          <w:szCs w:val="21"/>
        </w:rPr>
      </w:pPr>
      <w:r>
        <w:rPr>
          <w:bCs/>
          <w:szCs w:val="21"/>
        </w:rPr>
        <w:t xml:space="preserve">（</w:t>
      </w:r>
      <w:r>
        <w:rPr>
          <w:bCs/>
          <w:szCs w:val="21"/>
        </w:rPr>
        <w:t xml:space="preserve">2</w:t>
      </w:r>
      <w:r>
        <w:rPr>
          <w:bCs/>
          <w:szCs w:val="21"/>
        </w:rPr>
        <w:t xml:space="preserve">）查明修缮改造历史及原因，有无相关修缮改造资料，是否进行专业设计，是否进行结构拆改，拆改后是否加固，是否办理相关手续；检查修缮改造后的结构是否存在明显安全隐患；</w:t>
      </w:r>
      <w:r/>
    </w:p>
    <w:p>
      <w:pPr>
        <w:ind w:firstLine="422"/>
        <w:spacing w:line="360" w:lineRule="auto"/>
        <w:rPr>
          <w:bCs/>
          <w:szCs w:val="21"/>
        </w:rPr>
      </w:pPr>
      <w:r>
        <w:rPr>
          <w:bCs/>
          <w:szCs w:val="21"/>
        </w:rPr>
        <w:t xml:space="preserve">（</w:t>
      </w:r>
      <w:r>
        <w:rPr>
          <w:bCs/>
          <w:szCs w:val="21"/>
        </w:rPr>
        <w:t xml:space="preserve">3</w:t>
      </w:r>
      <w:r>
        <w:rPr>
          <w:bCs/>
          <w:szCs w:val="21"/>
        </w:rPr>
        <w:t xml:space="preserve">）检查有无在楼面增砌墙体、擅自垫高（如多次装修、卫生间改造等）、改为仓库或档案室使用，屋面搭建加层、增加水箱或大型广告牌、增设屋面花园，非上人屋面改为上人屋面等情况；</w:t>
      </w:r>
      <w:r/>
    </w:p>
    <w:p>
      <w:pPr>
        <w:ind w:firstLine="422"/>
        <w:spacing w:line="360" w:lineRule="auto"/>
        <w:rPr>
          <w:bCs/>
          <w:szCs w:val="21"/>
        </w:rPr>
      </w:pPr>
      <w:r>
        <w:rPr>
          <w:bCs/>
          <w:szCs w:val="21"/>
        </w:rPr>
        <w:t xml:space="preserve">（</w:t>
      </w:r>
      <w:r>
        <w:rPr>
          <w:bCs/>
          <w:szCs w:val="21"/>
        </w:rPr>
        <w:t xml:space="preserve">4</w:t>
      </w:r>
      <w:r>
        <w:rPr>
          <w:bCs/>
          <w:szCs w:val="21"/>
        </w:rPr>
        <w:t xml:space="preserve">）检查有无拆改的基础、墙、柱、主梁及屋架等主要承重构件，有无楼板开洞、加层、插层、增设电梯等情况，重点关注改造是否履行法定程序（专业设计、施工许可、验收备案等）</w:t>
      </w:r>
      <w:bookmarkEnd w:id="125"/>
      <w:r>
        <w:rPr>
          <w:bCs/>
          <w:szCs w:val="21"/>
        </w:rPr>
        <w:t xml:space="preserve">。</w:t>
      </w:r>
      <w:bookmarkEnd w:id="126"/>
      <w:r/>
      <w:r/>
    </w:p>
    <w:p>
      <w:pPr>
        <w:ind w:firstLine="422"/>
        <w:spacing w:line="360" w:lineRule="auto"/>
        <w:rPr>
          <w:bCs/>
          <w:szCs w:val="21"/>
        </w:rPr>
      </w:pPr>
      <w:r>
        <w:rPr>
          <w:bCs/>
          <w:szCs w:val="21"/>
        </w:rPr>
        <w:t xml:space="preserve">2.3.6</w:t>
      </w:r>
      <w:bookmarkStart w:id="127" w:name="_Hlk216258745"/>
      <w:r>
        <w:rPr>
          <w:bCs/>
        </w:rPr>
        <w:t xml:space="preserve">古城内木质结构青瓦屋面</w:t>
      </w:r>
      <w:r>
        <w:rPr>
          <w:bCs/>
          <w:szCs w:val="21"/>
        </w:rPr>
        <w:t xml:space="preserve">无人机多传感器巡检</w:t>
      </w:r>
      <w:r>
        <w:rPr>
          <w:bCs/>
          <w:szCs w:val="21"/>
        </w:rPr>
        <w:t xml:space="preserve"> + AI </w:t>
      </w:r>
      <w:r>
        <w:rPr>
          <w:bCs/>
          <w:szCs w:val="21"/>
        </w:rPr>
        <w:t xml:space="preserve">智能屋面诊断</w:t>
      </w:r>
      <w:r/>
    </w:p>
    <w:p>
      <w:pPr>
        <w:ind w:firstLine="422"/>
        <w:spacing w:line="360" w:lineRule="auto"/>
        <w:rPr>
          <w:bCs/>
          <w:szCs w:val="21"/>
        </w:rPr>
      </w:pPr>
      <w:r>
        <w:rPr>
          <w:bCs/>
          <w:szCs w:val="21"/>
        </w:rPr>
        <w:t xml:space="preserve">（</w:t>
      </w:r>
      <w:r>
        <w:rPr>
          <w:bCs/>
          <w:szCs w:val="21"/>
        </w:rPr>
        <w:t xml:space="preserve">1</w:t>
      </w:r>
      <w:r>
        <w:rPr>
          <w:bCs/>
          <w:szCs w:val="21"/>
        </w:rPr>
        <w:t xml:space="preserve">）发现沉降异常或</w:t>
      </w:r>
      <w:r>
        <w:rPr>
          <w:bCs/>
          <w:szCs w:val="21"/>
        </w:rPr>
        <w:t xml:space="preserve"> AI </w:t>
      </w:r>
      <w:r>
        <w:rPr>
          <w:bCs/>
          <w:szCs w:val="21"/>
        </w:rPr>
        <w:t xml:space="preserve">识别出的破损区域后，需通过水准仪、全站仪进行人工复核，确保数据可靠。</w:t>
      </w:r>
      <w:r/>
    </w:p>
    <w:p>
      <w:pPr>
        <w:ind w:firstLine="422"/>
        <w:spacing w:line="360" w:lineRule="auto"/>
        <w:rPr>
          <w:bCs/>
          <w:szCs w:val="21"/>
        </w:rPr>
      </w:pPr>
      <w:r>
        <w:rPr>
          <w:bCs/>
          <w:szCs w:val="21"/>
        </w:rPr>
        <w:t xml:space="preserve">（</w:t>
      </w:r>
      <w:r>
        <w:rPr>
          <w:bCs/>
          <w:szCs w:val="21"/>
        </w:rPr>
        <w:t xml:space="preserve">2</w:t>
      </w:r>
      <w:r>
        <w:rPr>
          <w:bCs/>
          <w:szCs w:val="21"/>
        </w:rPr>
        <w:t xml:space="preserve">）利用图像与三维重建技术逆向建模，高精度呈现房屋屋顶真实沉降及塌陷情况并定位。</w:t>
      </w:r>
      <w:r/>
    </w:p>
    <w:p>
      <w:pPr>
        <w:ind w:firstLine="422"/>
        <w:spacing w:line="360" w:lineRule="auto"/>
        <w:rPr>
          <w:bCs/>
          <w:szCs w:val="21"/>
        </w:rPr>
      </w:pPr>
      <w:r>
        <w:rPr>
          <w:bCs/>
          <w:szCs w:val="21"/>
        </w:rPr>
        <w:t xml:space="preserve">（</w:t>
      </w:r>
      <w:r>
        <w:rPr>
          <w:bCs/>
          <w:szCs w:val="21"/>
        </w:rPr>
        <w:t xml:space="preserve">3</w:t>
      </w:r>
      <w:r>
        <w:rPr>
          <w:bCs/>
          <w:szCs w:val="21"/>
        </w:rPr>
        <w:t xml:space="preserve">）采用</w:t>
      </w:r>
      <w:r>
        <w:rPr>
          <w:bCs/>
          <w:szCs w:val="21"/>
        </w:rPr>
        <w:t xml:space="preserve">“</w:t>
      </w:r>
      <w:r>
        <w:rPr>
          <w:bCs/>
          <w:szCs w:val="21"/>
        </w:rPr>
        <w:t xml:space="preserve">数据采集（含</w:t>
      </w:r>
      <w:r>
        <w:rPr>
          <w:bCs/>
          <w:szCs w:val="21"/>
        </w:rPr>
        <w:t xml:space="preserve"> AI</w:t>
      </w:r>
      <w:r>
        <w:rPr>
          <w:bCs/>
          <w:szCs w:val="21"/>
        </w:rPr>
        <w:t xml:space="preserve">青瓦屋面破损识别）</w:t>
      </w:r>
      <w:r>
        <w:rPr>
          <w:bCs/>
          <w:szCs w:val="21"/>
        </w:rPr>
        <w:t xml:space="preserve">- </w:t>
      </w:r>
      <w:r>
        <w:rPr>
          <w:bCs/>
          <w:szCs w:val="21"/>
        </w:rPr>
        <w:t xml:space="preserve">三维建模</w:t>
      </w:r>
      <w:r>
        <w:rPr>
          <w:bCs/>
          <w:szCs w:val="21"/>
        </w:rPr>
        <w:t xml:space="preserve"> - </w:t>
      </w:r>
      <w:r>
        <w:rPr>
          <w:bCs/>
          <w:szCs w:val="21"/>
        </w:rPr>
        <w:t xml:space="preserve">沉降及塌陷检测</w:t>
      </w:r>
      <w:r>
        <w:rPr>
          <w:bCs/>
          <w:szCs w:val="21"/>
        </w:rPr>
        <w:t xml:space="preserve"> - </w:t>
      </w:r>
      <w:r>
        <w:rPr>
          <w:bCs/>
          <w:szCs w:val="21"/>
        </w:rPr>
        <w:t xml:space="preserve">复检预警</w:t>
      </w:r>
      <w:r>
        <w:rPr>
          <w:bCs/>
          <w:szCs w:val="21"/>
        </w:rPr>
        <w:t xml:space="preserve">”</w:t>
      </w:r>
      <w:r>
        <w:rPr>
          <w:bCs/>
          <w:szCs w:val="21"/>
        </w:rPr>
        <w:t xml:space="preserve">全流程技术体系。</w:t>
      </w:r>
      <w:r/>
    </w:p>
    <w:p>
      <w:pPr>
        <w:ind w:firstLine="422"/>
        <w:spacing w:line="360" w:lineRule="auto"/>
        <w:rPr>
          <w:bCs/>
          <w:szCs w:val="21"/>
        </w:rPr>
      </w:pPr>
      <w:r>
        <w:rPr>
          <w:bCs/>
          <w:szCs w:val="21"/>
        </w:rPr>
        <w:t xml:space="preserve">（</w:t>
      </w:r>
      <w:r>
        <w:rPr>
          <w:bCs/>
          <w:szCs w:val="21"/>
        </w:rPr>
        <w:t xml:space="preserve">4</w:t>
      </w:r>
      <w:r>
        <w:rPr>
          <w:bCs/>
          <w:szCs w:val="21"/>
        </w:rPr>
        <w:t xml:space="preserve">）算法：采用改进型</w:t>
      </w:r>
      <w:r>
        <w:rPr>
          <w:bCs/>
          <w:szCs w:val="21"/>
        </w:rPr>
        <w:t xml:space="preserve"> CNN</w:t>
      </w:r>
      <w:r>
        <w:rPr>
          <w:bCs/>
          <w:szCs w:val="21"/>
        </w:rPr>
        <w:t xml:space="preserve">，</w:t>
      </w:r>
      <w:r>
        <w:rPr>
          <w:bCs/>
          <w:szCs w:val="21"/>
        </w:rPr>
        <w:t xml:space="preserve">以姑苏区</w:t>
      </w:r>
      <w:r>
        <w:rPr>
          <w:bCs/>
          <w:szCs w:val="21"/>
        </w:rPr>
        <w:t xml:space="preserve">青瓦屋面</w:t>
      </w:r>
      <w:r>
        <w:rPr>
          <w:bCs/>
          <w:szCs w:val="21"/>
        </w:rPr>
        <w:t xml:space="preserve"> 3 </w:t>
      </w:r>
      <w:r>
        <w:rPr>
          <w:bCs/>
          <w:szCs w:val="21"/>
        </w:rPr>
        <w:t xml:space="preserve">类病害（瓦片破损、塌陷、植被侵蚀）样本为训练集，结合迁移学习优化权重，</w:t>
      </w:r>
      <w:r>
        <w:rPr>
          <w:bCs/>
          <w:szCs w:val="21"/>
        </w:rPr>
        <w:t xml:space="preserve">NMS </w:t>
      </w:r>
      <w:r>
        <w:rPr>
          <w:bCs/>
          <w:szCs w:val="21"/>
        </w:rPr>
        <w:t xml:space="preserve">算法剔除重复检测。</w:t>
      </w:r>
      <w:r/>
    </w:p>
    <w:p>
      <w:pPr>
        <w:ind w:firstLine="422"/>
        <w:spacing w:line="360" w:lineRule="auto"/>
        <w:rPr>
          <w:bCs/>
          <w:szCs w:val="21"/>
        </w:rPr>
      </w:pPr>
      <w:r>
        <w:rPr>
          <w:bCs/>
          <w:szCs w:val="21"/>
        </w:rPr>
        <w:t xml:space="preserve">（</w:t>
      </w:r>
      <w:r>
        <w:rPr>
          <w:bCs/>
          <w:szCs w:val="21"/>
        </w:rPr>
        <w:t xml:space="preserve">5</w:t>
      </w:r>
      <w:r>
        <w:rPr>
          <w:bCs/>
          <w:szCs w:val="21"/>
        </w:rPr>
        <w:t xml:space="preserve">）三维模型构建：采用</w:t>
      </w:r>
      <w:r>
        <w:rPr>
          <w:bCs/>
          <w:szCs w:val="21"/>
        </w:rPr>
        <w:t xml:space="preserve">3DGS</w:t>
      </w:r>
      <w:r>
        <w:rPr>
          <w:bCs/>
          <w:szCs w:val="21"/>
        </w:rPr>
        <w:t xml:space="preserve">（高斯泼溅技术）建模算法生成带纹理的高精度网格模型，导出数字高程模型（</w:t>
      </w:r>
      <w:r>
        <w:rPr>
          <w:bCs/>
          <w:szCs w:val="21"/>
        </w:rPr>
        <w:t xml:space="preserve">DEM</w:t>
      </w:r>
      <w:r>
        <w:rPr>
          <w:bCs/>
          <w:szCs w:val="21"/>
        </w:rPr>
        <w:t xml:space="preserve">），用于高程提取与对比。</w:t>
      </w:r>
      <w:r/>
    </w:p>
    <w:p>
      <w:pPr>
        <w:ind w:firstLine="422"/>
        <w:spacing w:line="360" w:lineRule="auto"/>
        <w:rPr>
          <w:bCs/>
          <w:szCs w:val="21"/>
        </w:rPr>
      </w:pPr>
      <w:r>
        <w:rPr>
          <w:bCs/>
          <w:szCs w:val="21"/>
        </w:rPr>
        <w:t xml:space="preserve">（</w:t>
      </w:r>
      <w:r>
        <w:rPr>
          <w:bCs/>
          <w:szCs w:val="21"/>
        </w:rPr>
        <w:t xml:space="preserve">6</w:t>
      </w:r>
      <w:r>
        <w:rPr>
          <w:bCs/>
          <w:szCs w:val="21"/>
        </w:rPr>
        <w:t xml:space="preserve">）无人机数据采集质量控制方面，要求影像清晰；三维建模与测量点质量控制上，建模参数设置统一。</w:t>
      </w:r>
      <w:r/>
    </w:p>
    <w:p>
      <w:pPr>
        <w:ind w:firstLine="422"/>
        <w:spacing w:line="360" w:lineRule="auto"/>
        <w:rPr>
          <w:bCs/>
          <w:szCs w:val="21"/>
        </w:rPr>
      </w:pPr>
      <w:r>
        <w:rPr>
          <w:bCs/>
          <w:szCs w:val="21"/>
        </w:rPr>
        <w:t xml:space="preserve">（</w:t>
      </w:r>
      <w:r>
        <w:rPr>
          <w:bCs/>
          <w:szCs w:val="21"/>
        </w:rPr>
        <w:t xml:space="preserve">7</w:t>
      </w:r>
      <w:r>
        <w:rPr>
          <w:bCs/>
          <w:szCs w:val="21"/>
        </w:rPr>
        <w:t xml:space="preserve">）当检测发现屋顶有沉降、塌陷或</w:t>
      </w:r>
      <w:r>
        <w:rPr>
          <w:bCs/>
          <w:szCs w:val="21"/>
        </w:rPr>
        <w:t xml:space="preserve">AI</w:t>
      </w:r>
      <w:r>
        <w:rPr>
          <w:bCs/>
          <w:szCs w:val="21"/>
        </w:rPr>
        <w:t xml:space="preserve">识别出疑似破损区域时，启动辅助人工复检；</w:t>
      </w:r>
      <w:r>
        <w:rPr>
          <w:bCs/>
          <w:szCs w:val="21"/>
        </w:rPr>
        <w:t xml:space="preserve"> </w:t>
      </w:r>
      <w:r>
        <w:rPr>
          <w:bCs/>
          <w:szCs w:val="21"/>
        </w:rPr>
        <w:t xml:space="preserve">水准仪用于檐口、低坡屋面等易达区域。</w:t>
      </w:r>
      <w:r/>
    </w:p>
    <w:p>
      <w:pPr>
        <w:pStyle w:val="758"/>
      </w:pPr>
      <w:r>
        <w:rPr>
          <w:bCs/>
          <w:sz w:val="21"/>
          <w:szCs w:val="21"/>
        </w:rPr>
        <w:t xml:space="preserve">（</w:t>
      </w:r>
      <w:r>
        <w:rPr>
          <w:bCs/>
          <w:sz w:val="21"/>
          <w:szCs w:val="21"/>
        </w:rPr>
        <w:t xml:space="preserve">8</w:t>
      </w:r>
      <w:r>
        <w:rPr>
          <w:bCs/>
          <w:sz w:val="21"/>
          <w:szCs w:val="21"/>
        </w:rPr>
        <w:t xml:space="preserve">）</w:t>
      </w:r>
      <w:r>
        <w:rPr>
          <w:bCs/>
          <w:sz w:val="21"/>
          <w:szCs w:val="21"/>
        </w:rPr>
        <w:t xml:space="preserve">AI</w:t>
      </w:r>
      <w:r>
        <w:rPr>
          <w:bCs/>
          <w:sz w:val="21"/>
          <w:szCs w:val="21"/>
        </w:rPr>
        <w:t xml:space="preserve">识别的破损区域与人工核查结果差异较大（误判率＞</w:t>
      </w:r>
      <w:r>
        <w:rPr>
          <w:bCs/>
          <w:sz w:val="21"/>
          <w:szCs w:val="21"/>
        </w:rPr>
        <w:t xml:space="preserve">10%</w:t>
      </w:r>
      <w:r>
        <w:rPr>
          <w:bCs/>
          <w:sz w:val="21"/>
          <w:szCs w:val="21"/>
        </w:rPr>
        <w:t xml:space="preserve">），需重新采集无人机数据建模，或增加测量点密度、扩大破损核查范围进行复核</w:t>
      </w:r>
      <w:bookmarkEnd w:id="127"/>
      <w:r/>
      <w:r/>
    </w:p>
    <w:p>
      <w:pPr>
        <w:ind w:firstLine="420"/>
        <w:spacing w:line="360" w:lineRule="auto"/>
        <w:rPr>
          <w:rFonts w:hint="eastAsia" w:ascii="宋体" w:hAnsi="宋体" w:cs="宋体"/>
          <w:bCs/>
          <w:szCs w:val="21"/>
        </w:rPr>
      </w:pPr>
      <w:r>
        <w:rPr>
          <w:rFonts w:hint="eastAsia" w:ascii="宋体" w:hAnsi="宋体" w:cs="宋体"/>
          <w:bCs/>
          <w:szCs w:val="21"/>
        </w:rPr>
        <w:t xml:space="preserve">2.4服务范围：</w:t>
      </w:r>
      <w:bookmarkStart w:id="128" w:name="_Hlk216258754"/>
      <w:r>
        <w:rPr>
          <w:bCs/>
          <w:szCs w:val="21"/>
        </w:rPr>
        <w:t xml:space="preserve">姑苏区范围内房龄</w:t>
      </w:r>
      <w:r>
        <w:rPr>
          <w:bCs/>
          <w:szCs w:val="21"/>
        </w:rPr>
        <w:t xml:space="preserve">25</w:t>
      </w:r>
      <w:r>
        <w:rPr>
          <w:bCs/>
          <w:szCs w:val="21"/>
        </w:rPr>
        <w:t xml:space="preserve">年以上，且近五年未实施老旧小区改造的约</w:t>
      </w:r>
      <w:r>
        <w:rPr>
          <w:bCs/>
          <w:szCs w:val="21"/>
        </w:rPr>
        <w:t xml:space="preserve"> 28000 </w:t>
      </w:r>
      <w:r>
        <w:rPr>
          <w:bCs/>
          <w:szCs w:val="21"/>
        </w:rPr>
        <w:t xml:space="preserve">幢居民</w:t>
      </w:r>
      <w:r>
        <w:rPr>
          <w:bCs/>
          <w:szCs w:val="21"/>
        </w:rPr>
        <w:t xml:space="preserve">住宅及附属房屋（独</w:t>
      </w:r>
      <w:r>
        <w:rPr>
          <w:bCs/>
          <w:szCs w:val="21"/>
        </w:rPr>
        <w:t xml:space="preserve">栋独立</w:t>
      </w:r>
      <w:r>
        <w:rPr>
          <w:bCs/>
          <w:szCs w:val="21"/>
        </w:rPr>
        <w:t xml:space="preserve">产权房屋除外）</w:t>
      </w:r>
      <w:bookmarkEnd w:id="128"/>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2.5服务要求：</w:t>
      </w:r>
      <w:r/>
    </w:p>
    <w:p>
      <w:pPr>
        <w:ind w:firstLine="420"/>
        <w:spacing w:line="360" w:lineRule="auto"/>
        <w:rPr>
          <w:bCs/>
          <w:szCs w:val="21"/>
        </w:rPr>
      </w:pPr>
      <w:r/>
      <w:bookmarkStart w:id="129" w:name="_Hlk216258808"/>
      <w:r>
        <w:rPr>
          <w:rFonts w:hint="eastAsia"/>
          <w:bCs/>
          <w:szCs w:val="21"/>
        </w:rPr>
        <w:t xml:space="preserve">（</w:t>
      </w:r>
      <w:r>
        <w:rPr>
          <w:bCs/>
          <w:szCs w:val="21"/>
        </w:rPr>
        <w:t xml:space="preserve">1</w:t>
      </w:r>
      <w:r>
        <w:rPr>
          <w:rFonts w:hint="eastAsia"/>
          <w:bCs/>
          <w:szCs w:val="21"/>
        </w:rPr>
        <w:t xml:space="preserve">）服务成果须符合本项目合同规定、采购单位有关要求及国家、省市相关标准、规范。</w:t>
      </w:r>
      <w:r/>
    </w:p>
    <w:p>
      <w:pPr>
        <w:ind w:firstLine="420"/>
        <w:spacing w:line="360" w:lineRule="auto"/>
        <w:rPr>
          <w:bCs/>
          <w:szCs w:val="21"/>
        </w:rPr>
      </w:pPr>
      <w:r>
        <w:rPr>
          <w:rFonts w:hint="eastAsia"/>
          <w:bCs/>
          <w:szCs w:val="21"/>
        </w:rPr>
        <w:t xml:space="preserve">（</w:t>
      </w:r>
      <w:r>
        <w:rPr>
          <w:bCs/>
          <w:szCs w:val="21"/>
        </w:rPr>
        <w:t xml:space="preserve">2</w:t>
      </w:r>
      <w:r>
        <w:rPr>
          <w:rFonts w:hint="eastAsia"/>
          <w:bCs/>
          <w:szCs w:val="21"/>
        </w:rPr>
        <w:t xml:space="preserve">）成果内容应包括阶段性成果：根据需要提供已完成房屋体检的结果，以</w:t>
      </w:r>
      <w:r>
        <w:rPr>
          <w:bCs/>
          <w:szCs w:val="21"/>
        </w:rPr>
        <w:t xml:space="preserve">word</w:t>
      </w:r>
      <w:r>
        <w:rPr>
          <w:rFonts w:hint="eastAsia"/>
          <w:bCs/>
          <w:szCs w:val="21"/>
        </w:rPr>
        <w:t xml:space="preserve">形式为主；及最终成果提交：分析汇总体检结果后，出具房屋体检报告，以</w:t>
      </w:r>
      <w:r>
        <w:rPr>
          <w:bCs/>
          <w:szCs w:val="21"/>
        </w:rPr>
        <w:t xml:space="preserve">word</w:t>
      </w:r>
      <w:r>
        <w:rPr>
          <w:rFonts w:hint="eastAsia"/>
          <w:bCs/>
          <w:szCs w:val="21"/>
        </w:rPr>
        <w:t xml:space="preserve">形式为主。</w:t>
      </w:r>
      <w:r/>
    </w:p>
    <w:p>
      <w:pPr>
        <w:ind w:firstLine="420"/>
        <w:spacing w:line="360" w:lineRule="auto"/>
        <w:rPr>
          <w:rFonts w:hint="eastAsia" w:ascii="宋体" w:hAnsi="宋体" w:cs="宋体"/>
          <w:bCs/>
          <w:szCs w:val="21"/>
        </w:rPr>
      </w:pPr>
      <w:r>
        <w:rPr>
          <w:rFonts w:hint="eastAsia"/>
          <w:bCs/>
          <w:szCs w:val="21"/>
        </w:rPr>
        <w:t xml:space="preserve">（</w:t>
      </w:r>
      <w:r>
        <w:rPr>
          <w:bCs/>
          <w:szCs w:val="21"/>
        </w:rPr>
        <w:t xml:space="preserve">3</w:t>
      </w:r>
      <w:r>
        <w:rPr>
          <w:rFonts w:hint="eastAsia"/>
          <w:bCs/>
          <w:szCs w:val="21"/>
        </w:rPr>
        <w:t xml:space="preserve">）最终成果应装订成册，要求各</w:t>
      </w:r>
      <w:r>
        <w:rPr>
          <w:bCs/>
          <w:szCs w:val="21"/>
        </w:rPr>
        <w:t xml:space="preserve">2</w:t>
      </w:r>
      <w:r>
        <w:rPr>
          <w:rFonts w:hint="eastAsia"/>
          <w:bCs/>
          <w:szCs w:val="21"/>
        </w:rPr>
        <w:t xml:space="preserve">份，</w:t>
      </w:r>
      <w:r>
        <w:rPr>
          <w:bCs/>
          <w:szCs w:val="21"/>
        </w:rPr>
        <w:t xml:space="preserve">A4</w:t>
      </w:r>
      <w:r>
        <w:rPr>
          <w:rFonts w:hint="eastAsia"/>
          <w:bCs/>
          <w:szCs w:val="21"/>
        </w:rPr>
        <w:t xml:space="preserve">规格；成果电子文本一份（光盘）</w:t>
      </w:r>
      <w:bookmarkEnd w:id="129"/>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bCs/>
        </w:rPr>
        <w:t xml:space="preserve">2.6</w:t>
      </w:r>
      <w:r>
        <w:rPr>
          <w:rFonts w:hint="eastAsia"/>
          <w:bCs/>
        </w:rPr>
        <w:t xml:space="preserve">服务期限、</w:t>
      </w:r>
      <w:r>
        <w:rPr>
          <w:rFonts w:hint="eastAsia" w:ascii="宋体" w:hAnsi="宋体" w:cs="宋体"/>
          <w:bCs/>
          <w:szCs w:val="21"/>
        </w:rPr>
        <w:t xml:space="preserve">进度安排：（具体起止时间以合同签订时间为准）</w:t>
      </w:r>
      <w:r/>
    </w:p>
    <w:p>
      <w:pPr>
        <w:ind w:firstLine="420"/>
        <w:spacing w:line="360" w:lineRule="auto"/>
        <w:rPr>
          <w:bCs/>
          <w:szCs w:val="21"/>
        </w:rPr>
      </w:pPr>
      <w:r>
        <w:rPr>
          <w:rFonts w:hint="eastAsia"/>
          <w:bCs/>
          <w:szCs w:val="21"/>
        </w:rPr>
        <w:t xml:space="preserve">（</w:t>
      </w:r>
      <w:r>
        <w:rPr>
          <w:bCs/>
          <w:szCs w:val="21"/>
        </w:rPr>
        <w:t xml:space="preserve">1</w:t>
      </w:r>
      <w:r>
        <w:rPr>
          <w:rFonts w:hint="eastAsia"/>
          <w:bCs/>
          <w:szCs w:val="21"/>
        </w:rPr>
        <w:t xml:space="preserve">）具体对象：姑苏区范围内房龄</w:t>
      </w:r>
      <w:r>
        <w:rPr>
          <w:bCs/>
          <w:szCs w:val="21"/>
        </w:rPr>
        <w:t xml:space="preserve">25</w:t>
      </w:r>
      <w:r>
        <w:rPr>
          <w:rFonts w:hint="eastAsia"/>
          <w:bCs/>
          <w:szCs w:val="21"/>
        </w:rPr>
        <w:t xml:space="preserve">年以上，且近五年未实施老旧小区改造的居民住宅及附属房屋（独</w:t>
      </w:r>
      <w:r>
        <w:rPr>
          <w:rFonts w:hint="eastAsia"/>
          <w:bCs/>
          <w:szCs w:val="21"/>
        </w:rPr>
        <w:t xml:space="preserve">栋独立</w:t>
      </w:r>
      <w:r>
        <w:rPr>
          <w:rFonts w:hint="eastAsia"/>
          <w:bCs/>
          <w:szCs w:val="21"/>
        </w:rPr>
        <w:t xml:space="preserve">产权房屋除外），约</w:t>
      </w:r>
      <w:r>
        <w:rPr>
          <w:bCs/>
          <w:szCs w:val="21"/>
        </w:rPr>
        <w:t xml:space="preserve"> 28000 </w:t>
      </w:r>
      <w:r>
        <w:rPr>
          <w:rFonts w:hint="eastAsia"/>
          <w:bCs/>
          <w:szCs w:val="21"/>
        </w:rPr>
        <w:t xml:space="preserve">幢。</w:t>
      </w:r>
      <w:r>
        <w:rPr>
          <w:bCs/>
          <w:szCs w:val="21"/>
        </w:rPr>
        <w:t xml:space="preserve"> </w:t>
      </w:r>
      <w:r/>
    </w:p>
    <w:p>
      <w:pPr>
        <w:ind w:firstLine="420"/>
        <w:spacing w:line="360" w:lineRule="auto"/>
        <w:rPr>
          <w:bCs/>
          <w:szCs w:val="21"/>
        </w:rPr>
      </w:pPr>
      <w:r>
        <w:rPr>
          <w:rFonts w:hint="eastAsia"/>
          <w:bCs/>
          <w:szCs w:val="21"/>
        </w:rPr>
        <w:t xml:space="preserve">（</w:t>
      </w:r>
      <w:r>
        <w:rPr>
          <w:bCs/>
          <w:szCs w:val="21"/>
        </w:rPr>
        <w:t xml:space="preserve">2</w:t>
      </w:r>
      <w:r>
        <w:rPr>
          <w:rFonts w:hint="eastAsia"/>
          <w:bCs/>
          <w:szCs w:val="21"/>
        </w:rPr>
        <w:t xml:space="preserve">）实施计划：</w:t>
      </w:r>
      <w:bookmarkStart w:id="130" w:name="_Hlk216258783"/>
      <w:r>
        <w:rPr>
          <w:bCs/>
          <w:szCs w:val="21"/>
        </w:rPr>
        <w:t xml:space="preserve">2025 </w:t>
      </w:r>
      <w:r>
        <w:rPr>
          <w:rFonts w:hint="eastAsia"/>
          <w:bCs/>
          <w:szCs w:val="21"/>
        </w:rPr>
        <w:t xml:space="preserve">年</w:t>
      </w:r>
      <w:r>
        <w:rPr>
          <w:bCs/>
          <w:szCs w:val="21"/>
        </w:rPr>
        <w:t xml:space="preserve"> 12 </w:t>
      </w:r>
      <w:r>
        <w:rPr>
          <w:rFonts w:hint="eastAsia"/>
          <w:bCs/>
          <w:szCs w:val="21"/>
        </w:rPr>
        <w:t xml:space="preserve">月完成采购，</w:t>
      </w:r>
      <w:r>
        <w:rPr>
          <w:bCs/>
          <w:szCs w:val="21"/>
        </w:rPr>
        <w:t xml:space="preserve">2026 </w:t>
      </w:r>
      <w:r>
        <w:rPr>
          <w:rFonts w:hint="eastAsia"/>
          <w:bCs/>
          <w:szCs w:val="21"/>
        </w:rPr>
        <w:t xml:space="preserve">年</w:t>
      </w:r>
      <w:r>
        <w:rPr>
          <w:bCs/>
          <w:szCs w:val="21"/>
        </w:rPr>
        <w:t xml:space="preserve"> 1 </w:t>
      </w:r>
      <w:r>
        <w:rPr>
          <w:rFonts w:hint="eastAsia"/>
          <w:bCs/>
          <w:szCs w:val="21"/>
        </w:rPr>
        <w:t xml:space="preserve">月</w:t>
      </w:r>
      <w:r>
        <w:rPr>
          <w:bCs/>
          <w:szCs w:val="21"/>
        </w:rPr>
        <w:t xml:space="preserve">—2026 </w:t>
      </w:r>
      <w:r>
        <w:rPr>
          <w:rFonts w:hint="eastAsia"/>
          <w:bCs/>
          <w:szCs w:val="21"/>
        </w:rPr>
        <w:t xml:space="preserve">年</w:t>
      </w:r>
      <w:r>
        <w:rPr>
          <w:bCs/>
          <w:szCs w:val="21"/>
        </w:rPr>
        <w:t xml:space="preserve"> 11 </w:t>
      </w:r>
      <w:r>
        <w:rPr>
          <w:rFonts w:hint="eastAsia"/>
          <w:bCs/>
          <w:szCs w:val="21"/>
        </w:rPr>
        <w:t xml:space="preserve">月开展</w:t>
      </w:r>
      <w:r>
        <w:rPr>
          <w:rFonts w:hint="eastAsia"/>
          <w:bCs/>
          <w:szCs w:val="21"/>
        </w:rPr>
        <w:t xml:space="preserve">房屋体检工作；</w:t>
      </w:r>
      <w:r>
        <w:rPr>
          <w:bCs/>
          <w:szCs w:val="21"/>
        </w:rPr>
        <w:t xml:space="preserve">2026 </w:t>
      </w:r>
      <w:r>
        <w:rPr>
          <w:rFonts w:hint="eastAsia"/>
          <w:bCs/>
          <w:szCs w:val="21"/>
        </w:rPr>
        <w:t xml:space="preserve">年</w:t>
      </w:r>
      <w:r>
        <w:rPr>
          <w:bCs/>
          <w:szCs w:val="21"/>
        </w:rPr>
        <w:t xml:space="preserve"> 12 </w:t>
      </w:r>
      <w:r>
        <w:rPr>
          <w:rFonts w:hint="eastAsia"/>
          <w:bCs/>
          <w:szCs w:val="21"/>
        </w:rPr>
        <w:t xml:space="preserve">月分</w:t>
      </w:r>
      <w:r>
        <w:rPr>
          <w:rFonts w:hint="eastAsia"/>
          <w:bCs/>
          <w:szCs w:val="21"/>
        </w:rPr>
        <w:t xml:space="preserve">析汇总体检结果，出具房屋体检报告</w:t>
      </w:r>
      <w:bookmarkEnd w:id="130"/>
      <w:r>
        <w:rPr>
          <w:rFonts w:hint="eastAsia"/>
          <w:bCs/>
          <w:szCs w:val="21"/>
        </w:rPr>
        <w:t xml:space="preserve">。</w:t>
      </w:r>
      <w:r/>
    </w:p>
    <w:p>
      <w:pPr>
        <w:ind w:firstLine="420"/>
        <w:spacing w:line="360" w:lineRule="auto"/>
        <w:rPr>
          <w:rFonts w:hint="eastAsia" w:ascii="宋体" w:hAnsi="宋体" w:cs="宋体"/>
          <w:bCs/>
          <w:szCs w:val="21"/>
        </w:rPr>
      </w:pPr>
      <w:r>
        <w:rPr>
          <w:rFonts w:hint="eastAsia"/>
          <w:bCs/>
          <w:szCs w:val="21"/>
        </w:rPr>
        <w:t xml:space="preserve">具体每个阶段服务内容按照甲方要求进度完成。乙方应每季度向甲方书面汇报本季度工作总结及下季度工作计划以便甲方了解乙方进度节点，乙方按照甲方对工作内容及进度提出的改进要求落实执行</w:t>
      </w:r>
      <w:r>
        <w:rPr>
          <w:rFonts w:hint="eastAsia" w:ascii="宋体" w:hAnsi="宋体" w:cs="宋体"/>
          <w:bCs/>
          <w:szCs w:val="21"/>
        </w:rPr>
        <w:t xml:space="preserve">。</w:t>
      </w:r>
      <w:r/>
    </w:p>
    <w:p>
      <w:pPr>
        <w:spacing w:line="360" w:lineRule="auto"/>
        <w:rPr>
          <w:bCs/>
          <w:szCs w:val="21"/>
        </w:rPr>
      </w:pPr>
      <w:r>
        <w:rPr>
          <w:rFonts w:hint="eastAsia" w:ascii="宋体" w:hAnsi="宋体" w:cs="宋体"/>
          <w:bCs/>
          <w:szCs w:val="21"/>
        </w:rPr>
        <w:t xml:space="preserve">三、</w:t>
      </w:r>
      <w:r>
        <w:rPr>
          <w:bCs/>
          <w:szCs w:val="21"/>
        </w:rPr>
        <w:t xml:space="preserve">甲方承担的工作及责任</w:t>
      </w:r>
      <w:r/>
    </w:p>
    <w:p>
      <w:pPr>
        <w:ind w:firstLine="420"/>
        <w:spacing w:line="360" w:lineRule="auto"/>
        <w:rPr>
          <w:bCs/>
          <w:szCs w:val="21"/>
        </w:rPr>
      </w:pPr>
      <w:r/>
      <w:bookmarkStart w:id="131" w:name="_Hlk190380454"/>
      <w:r>
        <w:rPr>
          <w:bCs/>
          <w:szCs w:val="21"/>
        </w:rPr>
        <w:t xml:space="preserve">3.1</w:t>
      </w:r>
      <w:r>
        <w:rPr>
          <w:bCs/>
          <w:szCs w:val="21"/>
        </w:rPr>
        <w:t xml:space="preserve">提供甲方认为可以提供的其他文件作为参考基础资料；</w:t>
      </w:r>
      <w:r/>
    </w:p>
    <w:p>
      <w:pPr>
        <w:ind w:firstLine="420"/>
        <w:spacing w:line="360" w:lineRule="auto"/>
        <w:rPr>
          <w:bCs/>
          <w:szCs w:val="21"/>
        </w:rPr>
      </w:pPr>
      <w:r>
        <w:rPr>
          <w:bCs/>
          <w:szCs w:val="21"/>
        </w:rPr>
        <w:t xml:space="preserve">3.2</w:t>
      </w:r>
      <w:r>
        <w:rPr>
          <w:bCs/>
          <w:szCs w:val="21"/>
        </w:rPr>
        <w:t xml:space="preserve">指定专人作为甲方联系人，与乙方沟通联系；</w:t>
      </w:r>
      <w:r/>
    </w:p>
    <w:p>
      <w:pPr>
        <w:ind w:firstLine="420"/>
        <w:spacing w:line="360" w:lineRule="auto"/>
        <w:rPr>
          <w:rFonts w:hint="eastAsia" w:ascii="宋体" w:hAnsi="宋体" w:cs="宋体"/>
          <w:bCs/>
          <w:szCs w:val="21"/>
        </w:rPr>
      </w:pPr>
      <w:r>
        <w:rPr>
          <w:bCs/>
          <w:szCs w:val="21"/>
        </w:rPr>
        <w:t xml:space="preserve">3.3</w:t>
      </w:r>
      <w:r>
        <w:rPr>
          <w:bCs/>
          <w:szCs w:val="21"/>
        </w:rPr>
        <w:t xml:space="preserve">对乙方服务工作及履行合同情况进行检查监督和指导</w:t>
      </w:r>
      <w:bookmarkEnd w:id="131"/>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四、乙方承担的工作及责任</w:t>
      </w:r>
      <w:r/>
    </w:p>
    <w:p>
      <w:pPr>
        <w:ind w:firstLine="420"/>
        <w:spacing w:line="360" w:lineRule="auto"/>
        <w:rPr>
          <w:bCs/>
          <w:szCs w:val="21"/>
        </w:rPr>
      </w:pPr>
      <w:r/>
      <w:bookmarkStart w:id="132" w:name="_Hlk190380470"/>
      <w:r>
        <w:rPr>
          <w:bCs/>
          <w:szCs w:val="21"/>
        </w:rPr>
        <w:t xml:space="preserve">4.1</w:t>
      </w:r>
      <w:r>
        <w:rPr>
          <w:bCs/>
          <w:szCs w:val="21"/>
        </w:rPr>
        <w:t xml:space="preserve">乙方应全面履行项目磋商采购文件各规定及甲方今后通知要求，按照国家及省市有关规定、标准进行房屋体检评估及策划，并参加甲方组织的有关规划论证、评审、技术审查、验收评议等活动，按合同规定时间提交服务最终成果。</w:t>
      </w:r>
      <w:r/>
    </w:p>
    <w:p>
      <w:pPr>
        <w:ind w:firstLine="420"/>
        <w:spacing w:line="360" w:lineRule="auto"/>
        <w:rPr>
          <w:bCs/>
          <w:szCs w:val="21"/>
        </w:rPr>
      </w:pPr>
      <w:r>
        <w:rPr>
          <w:bCs/>
          <w:szCs w:val="21"/>
        </w:rPr>
        <w:t xml:space="preserve">4.2</w:t>
      </w:r>
      <w:r>
        <w:rPr>
          <w:rFonts w:hint="eastAsia"/>
          <w:bCs/>
          <w:szCs w:val="21"/>
        </w:rPr>
        <w:t xml:space="preserve">无论乙方提供的服务城是否经甲方验收通过，</w:t>
      </w:r>
      <w:r>
        <w:rPr>
          <w:rFonts w:hint="eastAsia"/>
          <w:bCs/>
          <w:szCs w:val="21"/>
        </w:rPr>
        <w:t xml:space="preserve">乙方均</w:t>
      </w:r>
      <w:r>
        <w:rPr>
          <w:rFonts w:hint="eastAsia"/>
          <w:bCs/>
          <w:szCs w:val="21"/>
        </w:rPr>
        <w:t xml:space="preserve">应当对其提供的服务成果真实性、准确性、完整性、合规性和有效性负责，并保证乙方提供的服务行为及服务成果不侵犯第三方知识产权及其他合法权益，保证甲方无论在成果验收前还是成果验收后使用过程中免受因采用乙方的服务成果而在知识产权等任何方面所引起的任何第三方追责。任何时候若甲方需乙方提供证据证明其交付的服务成果真实性、准确性、完整性、合</w:t>
      </w:r>
      <w:r>
        <w:rPr>
          <w:rFonts w:hint="eastAsia"/>
          <w:bCs/>
          <w:szCs w:val="21"/>
        </w:rPr>
        <w:t xml:space="preserve">规</w:t>
      </w:r>
      <w:r>
        <w:rPr>
          <w:rFonts w:hint="eastAsia"/>
          <w:bCs/>
          <w:szCs w:val="21"/>
        </w:rPr>
        <w:t xml:space="preserve">性和有效性的，乙方应按照甲方通知及时提供履约证据材料</w:t>
      </w:r>
      <w:r>
        <w:rPr>
          <w:bCs/>
          <w:szCs w:val="21"/>
        </w:rPr>
        <w:t xml:space="preserve">。</w:t>
      </w:r>
      <w:r/>
    </w:p>
    <w:p>
      <w:pPr>
        <w:ind w:firstLine="420"/>
        <w:spacing w:line="360" w:lineRule="auto"/>
        <w:rPr>
          <w:bCs/>
          <w:szCs w:val="21"/>
        </w:rPr>
      </w:pPr>
      <w:r>
        <w:rPr>
          <w:bCs/>
          <w:szCs w:val="21"/>
        </w:rPr>
        <w:t xml:space="preserve">4.3</w:t>
      </w:r>
      <w:r>
        <w:rPr>
          <w:bCs/>
          <w:szCs w:val="21"/>
        </w:rPr>
        <w:t xml:space="preserve">乙方提供的最终成果按城市规划、建筑等法律法规、城市规划编制办法及甲方要求深度细化，并应通过甲方组织的有关规划论证、评审、技术审查或验收评议，乙方确保验收通过</w:t>
      </w:r>
      <w:bookmarkEnd w:id="132"/>
      <w:r>
        <w:rPr>
          <w:bCs/>
          <w:szCs w:val="21"/>
        </w:rPr>
        <w:t xml:space="preserve">。</w:t>
      </w:r>
      <w:r/>
    </w:p>
    <w:p>
      <w:pPr>
        <w:ind w:firstLine="420"/>
        <w:spacing w:line="360" w:lineRule="auto"/>
        <w:rPr>
          <w:rFonts w:hint="eastAsia" w:ascii="宋体" w:hAnsi="宋体" w:cs="宋体"/>
          <w:bCs/>
          <w:szCs w:val="21"/>
        </w:rPr>
      </w:pPr>
      <w:r>
        <w:rPr>
          <w:rFonts w:hint="eastAsia"/>
          <w:bCs/>
          <w:szCs w:val="21"/>
        </w:rPr>
        <w:t xml:space="preserve">4.4</w:t>
      </w:r>
      <w:r>
        <w:rPr>
          <w:rFonts w:hint="eastAsia"/>
          <w:bCs/>
          <w:szCs w:val="21"/>
        </w:rPr>
        <w:t xml:space="preserve">乙方对体检过程中房屋场所涉及影响安全使用的各类情形、房屋装修或改造情形以及本项目所需检查或收集的其他信息应当如实、完整记载在书面报告中。乙方在本合同约定的服务实施全过程中，应严格遵守国家及地方安全生产相关法律法规、行业安全操作规范及甲方安全管理要求，自行承担因乙方工作人员操作不当、设备故障、安全防护措施不到位等乙方原因造成的人身伤亡、财产损失、第三方索赔及相关行政处罚等全部安全责任。若因上述乙方原因引发安全问题，甲方不承担任何赔偿、补偿或连带责任，且有权就甲方因此遭受的损失向乙方追偿</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五、合同价格与支付</w:t>
      </w:r>
      <w:r/>
    </w:p>
    <w:p>
      <w:pPr>
        <w:ind w:firstLine="420"/>
        <w:spacing w:line="360" w:lineRule="auto"/>
        <w:rPr>
          <w:bCs/>
          <w:szCs w:val="21"/>
        </w:rPr>
      </w:pPr>
      <w:r/>
      <w:bookmarkStart w:id="133" w:name="_Hlk190380482"/>
      <w:r>
        <w:rPr>
          <w:bCs/>
          <w:szCs w:val="21"/>
        </w:rPr>
        <w:t xml:space="preserve">5.1</w:t>
      </w:r>
      <w:r>
        <w:rPr>
          <w:bCs/>
          <w:szCs w:val="21"/>
        </w:rPr>
        <w:t xml:space="preserve">本合同（含税）总金额：</w:t>
      </w:r>
      <w:r>
        <w:rPr>
          <w:bCs/>
          <w:szCs w:val="21"/>
          <w:u w:val="single"/>
        </w:rPr>
        <w:t xml:space="preserve">人民币</w:t>
      </w:r>
      <w:r>
        <w:rPr>
          <w:bCs/>
          <w:szCs w:val="21"/>
          <w:u w:val="single"/>
        </w:rPr>
        <w:t xml:space="preserve">     </w:t>
      </w:r>
      <w:r>
        <w:rPr>
          <w:bCs/>
          <w:szCs w:val="21"/>
          <w:u w:val="single"/>
        </w:rPr>
        <w:t xml:space="preserve">（</w:t>
      </w:r>
      <w:r>
        <w:rPr>
          <w:bCs/>
          <w:szCs w:val="21"/>
          <w:u w:val="single"/>
        </w:rPr>
        <w:t xml:space="preserve">¥.00</w:t>
      </w:r>
      <w:r>
        <w:rPr>
          <w:bCs/>
          <w:szCs w:val="21"/>
          <w:u w:val="single"/>
        </w:rPr>
        <w:t xml:space="preserve">）。</w:t>
      </w:r>
      <w:r>
        <w:rPr>
          <w:bCs/>
          <w:szCs w:val="21"/>
        </w:rPr>
        <w:t xml:space="preserve">合同价格为完成所有工作的最终价格，包括完成全部服务所需的人工费、通讯费、交通费、资料费、调查费、研究报告及编制费（含印刷费）、咨询费、后续服务评审费、政策性文件规定及合同包含的所有风险、责任等各项应有费用。除上述金额外，甲方不再向乙方另行支付其他费用。</w:t>
      </w:r>
      <w:r/>
    </w:p>
    <w:p>
      <w:pPr>
        <w:ind w:firstLine="420"/>
        <w:spacing w:line="360" w:lineRule="auto"/>
        <w:rPr>
          <w:bCs/>
          <w:szCs w:val="21"/>
        </w:rPr>
      </w:pPr>
      <w:r>
        <w:rPr>
          <w:bCs/>
          <w:szCs w:val="21"/>
        </w:rPr>
        <w:t xml:space="preserve">5.2</w:t>
      </w:r>
      <w:r>
        <w:rPr>
          <w:bCs/>
          <w:szCs w:val="21"/>
        </w:rPr>
        <w:t xml:space="preserve">付款步骤：</w:t>
      </w:r>
      <w:r/>
    </w:p>
    <w:p>
      <w:pPr>
        <w:numPr>
          <w:ilvl w:val="0"/>
          <w:numId w:val="7"/>
        </w:numPr>
        <w:spacing w:line="360" w:lineRule="auto"/>
        <w:rPr>
          <w:bCs/>
          <w:szCs w:val="21"/>
        </w:rPr>
      </w:pPr>
      <w:r>
        <w:rPr>
          <w:bCs/>
          <w:szCs w:val="21"/>
        </w:rPr>
        <w:t xml:space="preserve">合同签订后预付合同总价的</w:t>
      </w:r>
      <w:r>
        <w:rPr>
          <w:bCs/>
          <w:szCs w:val="21"/>
        </w:rPr>
        <w:t xml:space="preserve">30%</w:t>
      </w:r>
      <w:r>
        <w:rPr>
          <w:bCs/>
          <w:szCs w:val="21"/>
        </w:rPr>
        <w:t xml:space="preserve">，剩余的按季度支付。经甲方确认，首季度完成不少于</w:t>
      </w:r>
      <w:r>
        <w:rPr>
          <w:rFonts w:hint="eastAsia"/>
          <w:bCs/>
          <w:szCs w:val="21"/>
        </w:rPr>
        <w:t xml:space="preserve">对应标段</w:t>
      </w:r>
      <w:r>
        <w:rPr>
          <w:bCs/>
          <w:szCs w:val="21"/>
        </w:rPr>
        <w:t xml:space="preserve">25%</w:t>
      </w:r>
      <w:r>
        <w:rPr>
          <w:bCs/>
          <w:szCs w:val="21"/>
        </w:rPr>
        <w:t xml:space="preserve">工作量（</w:t>
      </w:r>
      <w:r>
        <w:rPr>
          <w:bCs/>
          <w:szCs w:val="21"/>
        </w:rPr>
        <w:t xml:space="preserve">以幢为</w:t>
      </w:r>
      <w:r>
        <w:rPr>
          <w:bCs/>
          <w:szCs w:val="21"/>
        </w:rPr>
        <w:t xml:space="preserve">单位）后支付合同金额的</w:t>
      </w:r>
      <w:r>
        <w:rPr>
          <w:bCs/>
          <w:szCs w:val="21"/>
        </w:rPr>
        <w:t xml:space="preserve">10%</w:t>
      </w:r>
      <w:r>
        <w:rPr>
          <w:bCs/>
          <w:szCs w:val="21"/>
        </w:rPr>
        <w:t xml:space="preserve">，第二季度完成不少于</w:t>
      </w:r>
      <w:r>
        <w:rPr>
          <w:rFonts w:hint="eastAsia"/>
          <w:bCs/>
          <w:szCs w:val="21"/>
        </w:rPr>
        <w:t xml:space="preserve">对应标段</w:t>
      </w:r>
      <w:r>
        <w:rPr>
          <w:bCs/>
          <w:szCs w:val="21"/>
        </w:rPr>
        <w:t xml:space="preserve">25%</w:t>
      </w:r>
      <w:r>
        <w:rPr>
          <w:bCs/>
          <w:szCs w:val="21"/>
        </w:rPr>
        <w:t xml:space="preserve">工作量（</w:t>
      </w:r>
      <w:r>
        <w:rPr>
          <w:bCs/>
          <w:szCs w:val="21"/>
        </w:rPr>
        <w:t xml:space="preserve">以幢为</w:t>
      </w:r>
      <w:r>
        <w:rPr>
          <w:bCs/>
          <w:szCs w:val="21"/>
        </w:rPr>
        <w:t xml:space="preserve">单位）后支付合同金额的</w:t>
      </w:r>
      <w:r>
        <w:rPr>
          <w:bCs/>
          <w:szCs w:val="21"/>
        </w:rPr>
        <w:t xml:space="preserve">20%</w:t>
      </w:r>
      <w:r>
        <w:rPr>
          <w:bCs/>
          <w:szCs w:val="21"/>
        </w:rPr>
        <w:t xml:space="preserve">，第三季度完成不少于</w:t>
      </w:r>
      <w:r>
        <w:rPr>
          <w:rFonts w:hint="eastAsia"/>
          <w:bCs/>
          <w:szCs w:val="21"/>
        </w:rPr>
        <w:t xml:space="preserve">对应标段</w:t>
      </w:r>
      <w:r>
        <w:rPr>
          <w:bCs/>
          <w:szCs w:val="21"/>
        </w:rPr>
        <w:t xml:space="preserve">25%</w:t>
      </w:r>
      <w:r>
        <w:rPr>
          <w:bCs/>
          <w:szCs w:val="21"/>
        </w:rPr>
        <w:t xml:space="preserve">工作量（</w:t>
      </w:r>
      <w:r>
        <w:rPr>
          <w:bCs/>
          <w:szCs w:val="21"/>
        </w:rPr>
        <w:t xml:space="preserve">以幢为</w:t>
      </w:r>
      <w:r>
        <w:rPr>
          <w:bCs/>
          <w:szCs w:val="21"/>
        </w:rPr>
        <w:t xml:space="preserve">单位）后支付合同金额的</w:t>
      </w:r>
      <w:r>
        <w:rPr>
          <w:bCs/>
          <w:szCs w:val="21"/>
        </w:rPr>
        <w:t xml:space="preserve">20%</w:t>
      </w:r>
      <w:r>
        <w:rPr>
          <w:bCs/>
          <w:szCs w:val="21"/>
        </w:rPr>
        <w:t xml:space="preserve">，第四季度完成</w:t>
      </w:r>
      <w:r>
        <w:rPr>
          <w:rFonts w:hint="eastAsia"/>
          <w:bCs/>
          <w:szCs w:val="21"/>
        </w:rPr>
        <w:t xml:space="preserve">对应标段</w:t>
      </w:r>
      <w:r>
        <w:rPr>
          <w:bCs/>
          <w:szCs w:val="21"/>
        </w:rPr>
        <w:t xml:space="preserve">全部工作量并出具房屋体检报告，经</w:t>
      </w:r>
      <w:r>
        <w:rPr>
          <w:rFonts w:hint="eastAsia"/>
          <w:bCs/>
          <w:szCs w:val="21"/>
        </w:rPr>
        <w:t xml:space="preserve">专家组评审</w:t>
      </w:r>
      <w:r>
        <w:rPr>
          <w:bCs/>
          <w:szCs w:val="21"/>
        </w:rPr>
        <w:t xml:space="preserve">验收后支付合同金额的</w:t>
      </w:r>
      <w:r>
        <w:rPr>
          <w:bCs/>
          <w:szCs w:val="21"/>
        </w:rPr>
        <w:t xml:space="preserve">20%</w:t>
      </w:r>
      <w:r>
        <w:rPr>
          <w:bCs/>
          <w:szCs w:val="21"/>
        </w:rPr>
        <w:t xml:space="preserve">。支付前需提交相应成果文件，经甲方确认后，乙方开具等额的发票向甲方请款。</w:t>
      </w:r>
      <w:r/>
    </w:p>
    <w:p>
      <w:pPr>
        <w:ind w:firstLine="420"/>
        <w:spacing w:line="360" w:lineRule="auto"/>
        <w:rPr>
          <w:bCs/>
          <w:szCs w:val="21"/>
        </w:rPr>
      </w:pPr>
      <w:r>
        <w:rPr>
          <w:bCs/>
          <w:szCs w:val="21"/>
        </w:rPr>
        <w:t xml:space="preserve">（</w:t>
      </w:r>
      <w:r>
        <w:rPr>
          <w:bCs/>
          <w:szCs w:val="21"/>
        </w:rPr>
        <w:t xml:space="preserve">2</w:t>
      </w:r>
      <w:r>
        <w:rPr>
          <w:bCs/>
          <w:szCs w:val="21"/>
        </w:rPr>
        <w:t xml:space="preserve">）乙方明确表示无需预付款或者主动要求降低付款比例的，甲方可不适用上述关于预付款的规定。</w:t>
      </w:r>
      <w:r/>
    </w:p>
    <w:p>
      <w:pPr>
        <w:ind w:left="420"/>
        <w:spacing w:after="120"/>
        <w:rPr>
          <w:bCs/>
          <w:szCs w:val="21"/>
        </w:rPr>
      </w:pPr>
      <w:r>
        <w:rPr>
          <w:bCs/>
          <w:szCs w:val="21"/>
        </w:rPr>
        <w:t xml:space="preserve">5.3</w:t>
      </w:r>
      <w:r>
        <w:rPr>
          <w:bCs/>
          <w:szCs w:val="21"/>
        </w:rPr>
        <w:t xml:space="preserve">根据国家现行税法对甲方征收的与本合同有关的税费均由甲方承担；根据国家现行税法对</w:t>
      </w:r>
      <w:r/>
    </w:p>
    <w:p>
      <w:pPr>
        <w:spacing w:after="120"/>
        <w:rPr>
          <w:bCs/>
          <w:szCs w:val="21"/>
        </w:rPr>
      </w:pPr>
      <w:r>
        <w:rPr>
          <w:bCs/>
          <w:szCs w:val="21"/>
        </w:rPr>
        <w:t xml:space="preserve">乙方征收</w:t>
      </w:r>
      <w:r>
        <w:rPr>
          <w:bCs/>
          <w:szCs w:val="21"/>
        </w:rPr>
        <w:t xml:space="preserve">的与本合同有关的一切税费均由乙方承担。如乙方在履约过程中产生额外的收益，归甲方所有。</w:t>
      </w:r>
      <w:r/>
    </w:p>
    <w:p>
      <w:pPr>
        <w:ind w:left="420"/>
        <w:spacing w:after="120"/>
        <w:rPr>
          <w:bCs/>
          <w:szCs w:val="21"/>
        </w:rPr>
      </w:pPr>
      <w:r>
        <w:rPr>
          <w:bCs/>
          <w:szCs w:val="21"/>
        </w:rPr>
        <w:t xml:space="preserve">5.4</w:t>
      </w:r>
      <w:r>
        <w:rPr>
          <w:bCs/>
          <w:szCs w:val="21"/>
        </w:rPr>
        <w:t xml:space="preserve">付款方式：数字人民币转账支付</w:t>
      </w:r>
      <w:r/>
    </w:p>
    <w:p>
      <w:pPr>
        <w:ind w:left="420"/>
        <w:spacing w:after="120"/>
        <w:rPr>
          <w:bCs/>
          <w:szCs w:val="21"/>
        </w:rPr>
      </w:pPr>
      <w:r>
        <w:rPr>
          <w:bCs/>
          <w:szCs w:val="21"/>
        </w:rPr>
        <w:t xml:space="preserve">5.5</w:t>
      </w:r>
      <w:r>
        <w:rPr>
          <w:bCs/>
          <w:szCs w:val="21"/>
        </w:rPr>
        <w:t xml:space="preserve">乙方要求付款时应提供以下资料：</w:t>
      </w:r>
      <w:r/>
    </w:p>
    <w:p>
      <w:pPr>
        <w:ind w:left="420" w:firstLine="420"/>
        <w:spacing w:after="120"/>
        <w:rPr>
          <w:bCs/>
          <w:szCs w:val="21"/>
        </w:rPr>
      </w:pPr>
      <w:r>
        <w:rPr>
          <w:bCs/>
          <w:szCs w:val="21"/>
        </w:rPr>
        <w:t xml:space="preserve">（</w:t>
      </w:r>
      <w:r>
        <w:rPr>
          <w:bCs/>
          <w:szCs w:val="21"/>
        </w:rPr>
        <w:t xml:space="preserve">1</w:t>
      </w:r>
      <w:r>
        <w:rPr>
          <w:bCs/>
          <w:szCs w:val="21"/>
        </w:rPr>
        <w:t xml:space="preserve">）合格的发票。</w:t>
      </w:r>
      <w:r/>
    </w:p>
    <w:p>
      <w:pPr>
        <w:ind w:left="420" w:firstLine="420"/>
        <w:spacing w:after="120"/>
        <w:rPr>
          <w:bCs/>
          <w:szCs w:val="21"/>
        </w:rPr>
      </w:pPr>
      <w:r>
        <w:rPr>
          <w:bCs/>
          <w:szCs w:val="21"/>
        </w:rPr>
        <w:t xml:space="preserve">（</w:t>
      </w:r>
      <w:r>
        <w:rPr>
          <w:bCs/>
          <w:szCs w:val="21"/>
        </w:rPr>
        <w:t xml:space="preserve">2</w:t>
      </w:r>
      <w:r>
        <w:rPr>
          <w:bCs/>
          <w:szCs w:val="21"/>
        </w:rPr>
        <w:t xml:space="preserve">）甲乙双方及采购代理机构签章的《政府采购履约验收书》。</w:t>
      </w:r>
      <w:r/>
    </w:p>
    <w:p>
      <w:pPr>
        <w:ind w:left="420" w:firstLine="420"/>
        <w:spacing w:after="120"/>
        <w:rPr>
          <w:bCs/>
        </w:rPr>
      </w:pPr>
      <w:r/>
      <w:bookmarkStart w:id="134" w:name="_Hlk190357708"/>
      <w:r>
        <w:rPr>
          <w:bCs/>
        </w:rPr>
        <w:t xml:space="preserve">（</w:t>
      </w:r>
      <w:r>
        <w:rPr>
          <w:bCs/>
        </w:rPr>
        <w:t xml:space="preserve">3</w:t>
      </w:r>
      <w:r>
        <w:rPr>
          <w:bCs/>
        </w:rPr>
        <w:t xml:space="preserve">）其他甲方要求提供的相关证明材料。</w:t>
      </w:r>
      <w:bookmarkEnd w:id="134"/>
      <w:r/>
      <w:r/>
    </w:p>
    <w:p>
      <w:pPr>
        <w:ind w:left="420"/>
        <w:spacing w:after="120"/>
        <w:rPr>
          <w:bCs/>
          <w:szCs w:val="21"/>
        </w:rPr>
      </w:pPr>
      <w:r>
        <w:rPr>
          <w:bCs/>
          <w:szCs w:val="21"/>
        </w:rPr>
        <w:t xml:space="preserve">5.6</w:t>
      </w:r>
      <w:r>
        <w:rPr>
          <w:bCs/>
          <w:szCs w:val="21"/>
        </w:rPr>
        <w:t xml:space="preserve">乙方账户信息：</w:t>
      </w:r>
      <w:r/>
    </w:p>
    <w:p>
      <w:pPr>
        <w:ind w:left="420" w:firstLine="420"/>
        <w:spacing w:after="120"/>
        <w:rPr>
          <w:bCs/>
          <w:szCs w:val="21"/>
        </w:rPr>
      </w:pPr>
      <w:r>
        <w:rPr>
          <w:bCs/>
          <w:szCs w:val="21"/>
        </w:rPr>
        <w:t xml:space="preserve">开户银行：</w:t>
      </w:r>
      <w:r/>
    </w:p>
    <w:p>
      <w:pPr>
        <w:ind w:left="420" w:firstLine="420"/>
        <w:spacing w:after="120"/>
        <w:rPr>
          <w:bCs/>
          <w:szCs w:val="21"/>
        </w:rPr>
      </w:pPr>
      <w:r>
        <w:rPr>
          <w:bCs/>
          <w:szCs w:val="21"/>
        </w:rPr>
        <w:t xml:space="preserve">银行帐号：</w:t>
      </w:r>
      <w:r/>
    </w:p>
    <w:p>
      <w:pPr>
        <w:ind w:left="420" w:firstLine="420"/>
        <w:spacing w:after="120"/>
        <w:rPr>
          <w:bCs/>
          <w:szCs w:val="21"/>
        </w:rPr>
      </w:pPr>
      <w:r>
        <w:rPr>
          <w:bCs/>
          <w:szCs w:val="21"/>
        </w:rPr>
        <w:t xml:space="preserve">数字钱包</w:t>
      </w:r>
      <w:r>
        <w:rPr>
          <w:bCs/>
          <w:szCs w:val="21"/>
        </w:rPr>
        <w:t xml:space="preserve">ID</w:t>
      </w:r>
      <w:r>
        <w:rPr>
          <w:bCs/>
          <w:szCs w:val="21"/>
        </w:rPr>
        <w:t xml:space="preserve">：</w:t>
      </w:r>
      <w:bookmarkEnd w:id="133"/>
      <w:r/>
      <w:r/>
    </w:p>
    <w:p>
      <w:pPr>
        <w:spacing w:line="360" w:lineRule="auto"/>
        <w:rPr>
          <w:rFonts w:hint="eastAsia" w:ascii="宋体" w:hAnsi="宋体" w:cs="宋体"/>
          <w:bCs/>
          <w:szCs w:val="21"/>
        </w:rPr>
      </w:pPr>
      <w:r>
        <w:rPr>
          <w:rFonts w:hint="eastAsia" w:ascii="宋体" w:hAnsi="宋体" w:cs="宋体"/>
          <w:bCs/>
          <w:szCs w:val="21"/>
        </w:rPr>
        <w:t xml:space="preserve">六、</w:t>
      </w:r>
      <w:bookmarkStart w:id="135" w:name="_Hlk190631267"/>
      <w:r>
        <w:rPr>
          <w:rFonts w:hint="eastAsia" w:ascii="宋体" w:hAnsi="宋体" w:cs="宋体"/>
          <w:bCs/>
          <w:szCs w:val="21"/>
        </w:rPr>
        <w:t xml:space="preserve">履约验收</w:t>
      </w:r>
      <w:r/>
    </w:p>
    <w:p>
      <w:pPr>
        <w:ind w:firstLine="420"/>
        <w:spacing w:line="360" w:lineRule="auto"/>
        <w:rPr>
          <w:bCs/>
          <w:szCs w:val="21"/>
        </w:rPr>
      </w:pPr>
      <w:r>
        <w:rPr>
          <w:bCs/>
          <w:szCs w:val="21"/>
        </w:rPr>
        <w:t xml:space="preserve">6.1 </w:t>
      </w:r>
      <w:r>
        <w:rPr>
          <w:bCs/>
          <w:szCs w:val="21"/>
        </w:rPr>
        <w:t xml:space="preserve">甲方按采购文件要求及国家相关法律法规组织履约验收工作。</w:t>
      </w:r>
      <w:r/>
    </w:p>
    <w:p>
      <w:pPr>
        <w:ind w:firstLine="420"/>
        <w:spacing w:line="360" w:lineRule="auto"/>
        <w:rPr>
          <w:bCs/>
          <w:szCs w:val="21"/>
        </w:rPr>
      </w:pPr>
      <w:r>
        <w:rPr>
          <w:bCs/>
          <w:szCs w:val="21"/>
        </w:rPr>
        <w:t xml:space="preserve">6.2</w:t>
      </w:r>
      <w:bookmarkStart w:id="136" w:name="_Hlk190634960"/>
      <w:r>
        <w:rPr>
          <w:bCs/>
          <w:szCs w:val="21"/>
        </w:rPr>
        <w:t xml:space="preserve">甲方按照采购文件确定的验收方案或分期考核方案</w:t>
      </w:r>
      <w:r>
        <w:rPr>
          <w:bCs/>
          <w:szCs w:val="21"/>
        </w:rPr>
        <w:t xml:space="preserve">(</w:t>
      </w:r>
      <w:r>
        <w:rPr>
          <w:bCs/>
          <w:szCs w:val="21"/>
        </w:rPr>
        <w:t xml:space="preserve">包括履约验收的时间、方式、程序、范围等内容</w:t>
      </w:r>
      <w:r>
        <w:rPr>
          <w:bCs/>
          <w:szCs w:val="21"/>
        </w:rPr>
        <w:t xml:space="preserve">)</w:t>
      </w:r>
      <w:r>
        <w:rPr>
          <w:bCs/>
          <w:szCs w:val="21"/>
        </w:rPr>
        <w:t xml:space="preserve">，综合考核情况和服务效果进行验收。乙方应根据验收方案内容做好相应配合工作</w:t>
      </w:r>
      <w:bookmarkEnd w:id="136"/>
      <w:r>
        <w:rPr>
          <w:bCs/>
          <w:szCs w:val="21"/>
        </w:rPr>
        <w:t xml:space="preserve">。</w:t>
      </w:r>
      <w:r/>
    </w:p>
    <w:p>
      <w:pPr>
        <w:ind w:firstLine="420"/>
        <w:spacing w:line="360" w:lineRule="auto"/>
        <w:rPr>
          <w:bCs/>
          <w:szCs w:val="21"/>
        </w:rPr>
      </w:pPr>
      <w:r>
        <w:rPr>
          <w:bCs/>
          <w:szCs w:val="21"/>
        </w:rPr>
        <w:t xml:space="preserve">6.3</w:t>
      </w:r>
      <w:bookmarkStart w:id="137" w:name="_Hlk190635021"/>
      <w:r>
        <w:rPr>
          <w:bCs/>
          <w:szCs w:val="21"/>
        </w:rPr>
        <w:t xml:space="preserve">对于实际使用人和甲方分离的项目，甲方邀请实际使用人参与验收。</w:t>
      </w:r>
      <w:r/>
    </w:p>
    <w:p>
      <w:pPr>
        <w:ind w:firstLine="420"/>
        <w:spacing w:line="360" w:lineRule="auto"/>
        <w:rPr>
          <w:bCs/>
          <w:szCs w:val="21"/>
        </w:rPr>
      </w:pPr>
      <w:r>
        <w:rPr>
          <w:bCs/>
          <w:szCs w:val="21"/>
        </w:rPr>
        <w:t xml:space="preserve">6.4</w:t>
      </w:r>
      <w:r>
        <w:rPr>
          <w:bCs/>
          <w:szCs w:val="21"/>
        </w:rPr>
        <w:t xml:space="preserve">如有必要，甲方邀请参加本项目的其他供应商或第三</w:t>
      </w:r>
      <w:r>
        <w:rPr>
          <w:bCs/>
          <w:szCs w:val="21"/>
        </w:rPr>
        <w:t xml:space="preserve">方专业</w:t>
      </w:r>
      <w:r>
        <w:rPr>
          <w:bCs/>
          <w:szCs w:val="21"/>
        </w:rPr>
        <w:t xml:space="preserve">机构及专家参与验收，相关意见将作为</w:t>
      </w:r>
      <w:r>
        <w:rPr>
          <w:bCs/>
          <w:szCs w:val="21"/>
        </w:rPr>
        <w:t xml:space="preserve">验收书</w:t>
      </w:r>
      <w:r>
        <w:rPr>
          <w:bCs/>
          <w:szCs w:val="21"/>
        </w:rPr>
        <w:t xml:space="preserve">的参考资料。</w:t>
      </w:r>
      <w:r/>
    </w:p>
    <w:p>
      <w:pPr>
        <w:ind w:firstLine="420"/>
        <w:spacing w:line="360" w:lineRule="auto"/>
        <w:rPr>
          <w:bCs/>
          <w:szCs w:val="21"/>
        </w:rPr>
      </w:pPr>
      <w:r>
        <w:rPr>
          <w:bCs/>
          <w:szCs w:val="21"/>
        </w:rPr>
        <w:t xml:space="preserve">6.5</w:t>
      </w:r>
      <w:r>
        <w:rPr>
          <w:bCs/>
          <w:szCs w:val="21"/>
        </w:rPr>
        <w:t xml:space="preserve">甲方成立验收小组，按照采购合同的约定对乙方的履约情况进行验收。验收时</w:t>
      </w:r>
      <w:r>
        <w:rPr>
          <w:bCs/>
          <w:szCs w:val="21"/>
        </w:rPr>
        <w:t xml:space="preserve">,</w:t>
      </w:r>
      <w:r>
        <w:rPr>
          <w:bCs/>
          <w:szCs w:val="21"/>
        </w:rPr>
        <w:t xml:space="preserve">甲方按照采购合同的约定对每一项技术、服务、安全标准的履约情况进行确认。验收结束后</w:t>
      </w:r>
      <w:r>
        <w:rPr>
          <w:bCs/>
          <w:szCs w:val="21"/>
        </w:rPr>
        <w:t xml:space="preserve">,</w:t>
      </w:r>
      <w:r>
        <w:rPr>
          <w:bCs/>
          <w:szCs w:val="21"/>
        </w:rPr>
        <w:t xml:space="preserve">验收小组出具</w:t>
      </w:r>
      <w:r>
        <w:rPr>
          <w:bCs/>
          <w:szCs w:val="21"/>
        </w:rPr>
        <w:t xml:space="preserve">验收书</w:t>
      </w:r>
      <w:r>
        <w:rPr>
          <w:bCs/>
          <w:szCs w:val="21"/>
        </w:rPr>
        <w:t xml:space="preserve">,</w:t>
      </w:r>
      <w:r>
        <w:rPr>
          <w:bCs/>
          <w:szCs w:val="21"/>
        </w:rPr>
        <w:t xml:space="preserve">列明各项标准的验收情况及项目总体评价</w:t>
      </w:r>
      <w:r>
        <w:rPr>
          <w:bCs/>
          <w:szCs w:val="21"/>
        </w:rPr>
        <w:t xml:space="preserve">,</w:t>
      </w:r>
      <w:r>
        <w:rPr>
          <w:bCs/>
          <w:szCs w:val="21"/>
        </w:rPr>
        <w:t xml:space="preserve">由验收双方共同签署。验收结果与采购合同约定的资金支付条件挂钩。履约验收的各项资料存档备查</w:t>
      </w:r>
      <w:bookmarkEnd w:id="137"/>
      <w:r>
        <w:rPr>
          <w:bCs/>
          <w:szCs w:val="21"/>
        </w:rPr>
        <w:t xml:space="preserve">。</w:t>
      </w:r>
      <w:r/>
    </w:p>
    <w:p>
      <w:pPr>
        <w:ind w:firstLine="420"/>
        <w:spacing w:line="360" w:lineRule="auto"/>
        <w:rPr>
          <w:rFonts w:hint="eastAsia" w:ascii="宋体" w:hAnsi="宋体" w:cs="宋体"/>
          <w:bCs/>
          <w:szCs w:val="21"/>
        </w:rPr>
      </w:pPr>
      <w:r>
        <w:rPr>
          <w:bCs/>
          <w:szCs w:val="21"/>
        </w:rPr>
        <w:t xml:space="preserve">6.6 </w:t>
      </w:r>
      <w:bookmarkStart w:id="138" w:name="_Hlk190634885"/>
      <w:r>
        <w:rPr>
          <w:bCs/>
          <w:szCs w:val="21"/>
        </w:rPr>
        <w:t xml:space="preserve">验收合格的项目</w:t>
      </w:r>
      <w:r>
        <w:rPr>
          <w:bCs/>
          <w:szCs w:val="21"/>
        </w:rPr>
        <w:t xml:space="preserve">,</w:t>
      </w:r>
      <w:r>
        <w:rPr>
          <w:bCs/>
          <w:szCs w:val="21"/>
        </w:rPr>
        <w:t xml:space="preserve">甲方根据采购合同的约定及时向乙方支付合同款项。验收不合格的项目，甲方依法及时处理，有权终止合同，一切损失及专家费用等</w:t>
      </w:r>
      <w:r>
        <w:rPr>
          <w:bCs/>
          <w:szCs w:val="21"/>
        </w:rPr>
        <w:t xml:space="preserve">由成交方</w:t>
      </w:r>
      <w:r>
        <w:rPr>
          <w:bCs/>
          <w:szCs w:val="21"/>
        </w:rPr>
        <w:t xml:space="preserve">承担</w:t>
      </w:r>
      <w:bookmarkEnd w:id="138"/>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七、违约责任</w:t>
      </w:r>
      <w:r/>
    </w:p>
    <w:p>
      <w:pPr>
        <w:ind w:firstLine="420"/>
        <w:spacing w:line="360" w:lineRule="auto"/>
        <w:rPr>
          <w:bCs/>
          <w:szCs w:val="21"/>
        </w:rPr>
      </w:pPr>
      <w:r/>
      <w:bookmarkStart w:id="139" w:name="_Hlk190380507"/>
      <w:r>
        <w:rPr>
          <w:bCs/>
          <w:szCs w:val="21"/>
        </w:rPr>
        <w:t xml:space="preserve">7.1</w:t>
      </w:r>
      <w:r>
        <w:rPr>
          <w:bCs/>
          <w:szCs w:val="21"/>
        </w:rPr>
        <w:t xml:space="preserve">甲方未按合同约定的时间向乙方支付合同款项的，每逾期支付一天，应承担逾期支付金额万分之二的逾期违约金，逾期超过</w:t>
      </w:r>
      <w:r>
        <w:rPr>
          <w:bCs/>
          <w:szCs w:val="21"/>
        </w:rPr>
        <w:t xml:space="preserve">30</w:t>
      </w:r>
      <w:r>
        <w:rPr>
          <w:bCs/>
          <w:szCs w:val="21"/>
        </w:rPr>
        <w:t xml:space="preserve">天以上时，乙方有权暂停履行下阶段工作，并书面通知甲方。</w:t>
      </w:r>
      <w:r/>
    </w:p>
    <w:p>
      <w:pPr>
        <w:ind w:firstLine="420"/>
        <w:spacing w:line="360" w:lineRule="auto"/>
        <w:rPr>
          <w:bCs/>
          <w:szCs w:val="21"/>
        </w:rPr>
      </w:pPr>
      <w:r>
        <w:rPr>
          <w:bCs/>
          <w:szCs w:val="21"/>
        </w:rPr>
        <w:t xml:space="preserve">7.2</w:t>
      </w:r>
      <w:r>
        <w:rPr>
          <w:bCs/>
          <w:szCs w:val="21"/>
        </w:rPr>
        <w:t xml:space="preserve">乙方未按照本合同约定的期限或甲方通知的期限提交符合本合同规定及甲方要求的服务成果文件或履行本合同规定的其他义务，每延误一天，则乙方应按照合同总金额万分之二支付违约金。若乙方延迟履行合同任何规定超过十天未主动整改纠正的，甲方有权解除本合同。</w:t>
      </w:r>
      <w:r/>
    </w:p>
    <w:p>
      <w:pPr>
        <w:ind w:firstLine="420"/>
        <w:spacing w:line="360" w:lineRule="auto"/>
        <w:rPr>
          <w:bCs/>
          <w:szCs w:val="21"/>
        </w:rPr>
      </w:pPr>
      <w:r>
        <w:rPr>
          <w:bCs/>
          <w:szCs w:val="21"/>
        </w:rPr>
        <w:t xml:space="preserve">7.3</w:t>
      </w:r>
      <w:r>
        <w:rPr>
          <w:bCs/>
          <w:szCs w:val="21"/>
        </w:rPr>
        <w:t xml:space="preserve">合同生效后，乙方因自身原因单方面要求终止或解除合同，则应按照合同总金额的</w:t>
      </w:r>
      <w:r>
        <w:rPr>
          <w:bCs/>
          <w:szCs w:val="21"/>
        </w:rPr>
        <w:t xml:space="preserve">20%</w:t>
      </w:r>
      <w:r>
        <w:rPr>
          <w:bCs/>
          <w:szCs w:val="21"/>
        </w:rPr>
        <w:t xml:space="preserve">向甲方支付违约金。</w:t>
      </w:r>
      <w:r/>
    </w:p>
    <w:p>
      <w:pPr>
        <w:ind w:firstLine="420"/>
        <w:spacing w:line="360" w:lineRule="auto"/>
        <w:rPr>
          <w:rFonts w:hint="eastAsia" w:ascii="宋体" w:hAnsi="宋体" w:cs="宋体"/>
          <w:bCs/>
          <w:szCs w:val="21"/>
        </w:rPr>
      </w:pPr>
      <w:r>
        <w:rPr>
          <w:bCs/>
          <w:szCs w:val="21"/>
        </w:rPr>
        <w:t xml:space="preserve">7.4 </w:t>
      </w:r>
      <w:r>
        <w:rPr>
          <w:bCs/>
          <w:szCs w:val="21"/>
        </w:rPr>
        <w:t xml:space="preserve">无论服务成果是否经甲方确认，任何时候若发现服务成果存在侵犯他人知识产权等不符合本合同规定情形的，甲方有权要求乙方返还已收取的合同款项并对工作成果使用造成的损失等后果或无法使用的损失等后果承担赔偿责任，并要求乙方按合同价款的</w:t>
      </w:r>
      <w:r>
        <w:rPr>
          <w:bCs/>
          <w:szCs w:val="21"/>
        </w:rPr>
        <w:t xml:space="preserve">15%</w:t>
      </w:r>
      <w:r>
        <w:rPr>
          <w:bCs/>
          <w:szCs w:val="21"/>
        </w:rPr>
        <w:t xml:space="preserve">支付违约金</w:t>
      </w:r>
      <w:bookmarkEnd w:id="139"/>
      <w:r>
        <w:rPr>
          <w:rFonts w:hint="eastAsia" w:ascii="宋体" w:hAnsi="宋体" w:cs="宋体"/>
          <w:bCs/>
          <w:szCs w:val="21"/>
        </w:rPr>
        <w:t xml:space="preserve">。</w:t>
      </w:r>
      <w:r/>
    </w:p>
    <w:p>
      <w:pPr>
        <w:spacing w:line="360" w:lineRule="auto"/>
        <w:rPr>
          <w:rFonts w:hint="eastAsia" w:ascii="宋体" w:hAnsi="宋体" w:cs="宋体"/>
          <w:bCs/>
          <w:color w:val="000000"/>
          <w:szCs w:val="21"/>
        </w:rPr>
        <w:outlineLvl w:val="0"/>
      </w:pPr>
      <w:r>
        <w:rPr>
          <w:rFonts w:hint="eastAsia" w:ascii="宋体" w:hAnsi="宋体" w:cs="宋体"/>
          <w:bCs/>
          <w:szCs w:val="21"/>
        </w:rPr>
        <w:t xml:space="preserve">八、</w:t>
      </w:r>
      <w:bookmarkStart w:id="140" w:name="_Hlk190380519"/>
      <w:r>
        <w:rPr>
          <w:rFonts w:hint="eastAsia" w:ascii="宋体" w:hAnsi="宋体" w:cs="宋体"/>
          <w:bCs/>
          <w:color w:val="000000"/>
          <w:szCs w:val="21"/>
        </w:rPr>
        <w:t xml:space="preserve">合同的解除和转让</w:t>
      </w:r>
      <w:bookmarkEnd w:id="140"/>
      <w:r>
        <w:rPr>
          <w:rFonts w:hint="eastAsia" w:ascii="宋体" w:hAnsi="宋体" w:cs="宋体"/>
          <w:bCs/>
          <w:color w:val="000000"/>
          <w:szCs w:val="21"/>
        </w:rPr>
        <w:t xml:space="preserve">：</w:t>
      </w:r>
      <w:r/>
    </w:p>
    <w:p>
      <w:pPr>
        <w:ind w:firstLine="420"/>
        <w:spacing w:line="360" w:lineRule="auto"/>
        <w:rPr>
          <w:bCs/>
          <w:color w:val="000000"/>
          <w:szCs w:val="21"/>
        </w:rPr>
      </w:pPr>
      <w:r/>
      <w:bookmarkStart w:id="141" w:name="_Hlk190380528"/>
      <w:r>
        <w:rPr>
          <w:bCs/>
          <w:color w:val="000000"/>
          <w:szCs w:val="21"/>
        </w:rPr>
        <w:t xml:space="preserve">8.1</w:t>
      </w:r>
      <w:r>
        <w:rPr>
          <w:bCs/>
          <w:color w:val="000000"/>
          <w:szCs w:val="21"/>
        </w:rPr>
        <w:t xml:space="preserve">有下列情形之一，合同一方可以解除合同：</w:t>
      </w:r>
      <w:r/>
    </w:p>
    <w:p>
      <w:pPr>
        <w:ind w:firstLine="420"/>
        <w:spacing w:line="360" w:lineRule="auto"/>
        <w:rPr>
          <w:bCs/>
          <w:color w:val="000000"/>
          <w:szCs w:val="21"/>
        </w:rPr>
      </w:pPr>
      <w:r>
        <w:rPr>
          <w:bCs/>
          <w:color w:val="000000"/>
          <w:szCs w:val="21"/>
        </w:rPr>
        <w:t xml:space="preserve">（</w:t>
      </w:r>
      <w:r>
        <w:rPr>
          <w:bCs/>
          <w:color w:val="000000"/>
          <w:szCs w:val="21"/>
        </w:rPr>
        <w:t xml:space="preserve">1</w:t>
      </w:r>
      <w:r>
        <w:rPr>
          <w:bCs/>
          <w:color w:val="000000"/>
          <w:szCs w:val="21"/>
        </w:rPr>
        <w:t xml:space="preserve">）因不可抗力致使不能实现合同目的，未受不可抗力影响的一方有权解除合同。</w:t>
      </w:r>
      <w:r/>
    </w:p>
    <w:p>
      <w:pPr>
        <w:ind w:firstLine="420"/>
        <w:spacing w:line="360" w:lineRule="auto"/>
        <w:rPr>
          <w:bCs/>
          <w:color w:val="000000"/>
          <w:szCs w:val="21"/>
        </w:rPr>
      </w:pPr>
      <w:r>
        <w:rPr>
          <w:bCs/>
          <w:color w:val="000000"/>
          <w:szCs w:val="21"/>
        </w:rPr>
        <w:t xml:space="preserve">（</w:t>
      </w:r>
      <w:r>
        <w:rPr>
          <w:bCs/>
          <w:color w:val="000000"/>
          <w:szCs w:val="21"/>
        </w:rPr>
        <w:t xml:space="preserve">2</w:t>
      </w:r>
      <w:r>
        <w:rPr>
          <w:bCs/>
          <w:color w:val="000000"/>
          <w:szCs w:val="21"/>
        </w:rPr>
        <w:t xml:space="preserve">）因合同一方违约导致合同不能履行，另一方有权解除合同。</w:t>
      </w:r>
      <w:r/>
    </w:p>
    <w:p>
      <w:pPr>
        <w:ind w:firstLine="420"/>
        <w:spacing w:line="360" w:lineRule="auto"/>
        <w:rPr>
          <w:bCs/>
          <w:color w:val="000000"/>
          <w:szCs w:val="21"/>
        </w:rPr>
      </w:pPr>
      <w:r>
        <w:rPr>
          <w:bCs/>
          <w:color w:val="000000"/>
          <w:szCs w:val="21"/>
        </w:rPr>
        <w:t xml:space="preserve">8.2</w:t>
      </w:r>
      <w:r>
        <w:rPr>
          <w:bCs/>
          <w:color w:val="000000"/>
          <w:szCs w:val="21"/>
        </w:rPr>
        <w:t xml:space="preserve">有权解除合同的一方，应当在违约事实或不可抗力发生之后三十天内书面通知对方以主张解除合同，合同在书面通知到达对方时解除。</w:t>
      </w:r>
      <w:r/>
    </w:p>
    <w:p>
      <w:pPr>
        <w:ind w:firstLine="420"/>
        <w:spacing w:line="360" w:lineRule="auto"/>
        <w:rPr>
          <w:bCs/>
          <w:color w:val="000000"/>
          <w:szCs w:val="21"/>
        </w:rPr>
      </w:pPr>
      <w:r>
        <w:rPr>
          <w:bCs/>
          <w:color w:val="000000"/>
          <w:szCs w:val="21"/>
        </w:rPr>
        <w:t xml:space="preserve">8.3</w:t>
      </w:r>
      <w:r>
        <w:rPr>
          <w:bCs/>
          <w:color w:val="000000"/>
          <w:szCs w:val="21"/>
        </w:rPr>
        <w:t xml:space="preserve">合同的部分和全部都不得转让。</w:t>
      </w:r>
      <w:r/>
    </w:p>
    <w:p>
      <w:pPr>
        <w:ind w:firstLine="420"/>
        <w:spacing w:line="360" w:lineRule="auto"/>
        <w:rPr>
          <w:rFonts w:hint="eastAsia" w:ascii="宋体" w:hAnsi="宋体" w:cs="宋体"/>
          <w:bCs/>
          <w:szCs w:val="21"/>
        </w:rPr>
      </w:pPr>
      <w:r>
        <w:rPr>
          <w:bCs/>
          <w:color w:val="000000"/>
          <w:szCs w:val="21"/>
        </w:rPr>
        <w:t xml:space="preserve">8.4</w:t>
      </w:r>
      <w:bookmarkStart w:id="142" w:name="_Hlk194091693"/>
      <w:r/>
      <w:bookmarkEnd w:id="141"/>
      <w:r>
        <w:rPr>
          <w:bCs/>
          <w:color w:val="000000"/>
          <w:szCs w:val="21"/>
        </w:rPr>
        <w:t xml:space="preserve">在合同履行期间，甲方若因自身原因，要求终止或解除合同，本合同自甲方通知送达之日提前终止，乙方未开始体检工作的，甲方与乙方不再结算付款；已开始体检工作的，甲方应根据乙方已进行的实际工作量进行结算。甲方若因乙方原因，要求终止或解除合同的，有权不向乙方支付任何款项，且有权要求乙方全额退还已收取的合同预付款</w:t>
      </w:r>
      <w:bookmarkEnd w:id="142"/>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九、其他事项</w:t>
      </w:r>
      <w:r/>
    </w:p>
    <w:p>
      <w:pPr>
        <w:ind w:firstLine="420"/>
        <w:spacing w:line="360" w:lineRule="auto"/>
        <w:rPr>
          <w:bCs/>
          <w:szCs w:val="21"/>
        </w:rPr>
      </w:pPr>
      <w:r/>
      <w:bookmarkStart w:id="143" w:name="_Hlk190380560"/>
      <w:r>
        <w:rPr>
          <w:bCs/>
          <w:szCs w:val="21"/>
        </w:rPr>
        <w:t xml:space="preserve">9.1</w:t>
      </w:r>
      <w:r>
        <w:rPr>
          <w:bCs/>
          <w:szCs w:val="21"/>
        </w:rPr>
        <w:t xml:space="preserve">由于不可抗力因素致使合同无法履行或如合同超过有效期仍未履行完毕时，双方应根据具体情况及时协商解决。</w:t>
      </w:r>
      <w:r/>
    </w:p>
    <w:p>
      <w:pPr>
        <w:ind w:firstLine="420"/>
        <w:spacing w:line="360" w:lineRule="auto"/>
        <w:rPr>
          <w:bCs/>
          <w:szCs w:val="21"/>
        </w:rPr>
      </w:pPr>
      <w:r>
        <w:rPr>
          <w:bCs/>
          <w:szCs w:val="21"/>
        </w:rPr>
        <w:t xml:space="preserve">9.2</w:t>
      </w:r>
      <w:r>
        <w:rPr>
          <w:bCs/>
          <w:szCs w:val="21"/>
        </w:rPr>
        <w:t xml:space="preserve">乙方应严格履行响应采购文件规定的保密要求等各项规定，</w:t>
      </w:r>
      <w:r>
        <w:rPr>
          <w:bCs/>
        </w:rPr>
        <w:t xml:space="preserve">本项目最终成果所有权归属甲方，乙方及其工作人员不得将本项目资料及成果向任何第三方披露，</w:t>
      </w:r>
      <w:r>
        <w:rPr>
          <w:bCs/>
          <w:szCs w:val="21"/>
        </w:rPr>
        <w:t xml:space="preserve">未经甲方同意，不得将项目资料及成果文件全部或部分擅自修改、复制或向第三人转让或用于本项目外的项目，如发生上述情况，乙方应向甲方返还已收取的全部合同款项并承担一切由此引起的后果并承担赔偿责任。</w:t>
      </w:r>
      <w:r/>
    </w:p>
    <w:p>
      <w:pPr>
        <w:ind w:firstLine="420"/>
        <w:spacing w:line="360" w:lineRule="auto"/>
        <w:rPr>
          <w:bCs/>
          <w:szCs w:val="21"/>
        </w:rPr>
      </w:pPr>
      <w:r>
        <w:rPr>
          <w:bCs/>
          <w:szCs w:val="21"/>
        </w:rPr>
        <w:t xml:space="preserve">9.3</w:t>
      </w:r>
      <w:r>
        <w:rPr>
          <w:bCs/>
          <w:szCs w:val="21"/>
        </w:rPr>
        <w:t xml:space="preserve">本合同在履行过程中发生的争议，由双方当事人协商解决，协商不成的</w:t>
      </w:r>
      <w:r>
        <w:rPr>
          <w:rFonts w:hint="eastAsia"/>
          <w:bCs/>
          <w:szCs w:val="21"/>
        </w:rPr>
        <w:t xml:space="preserve">依法向甲方所在地有管辖权的人民法院提起诉讼</w:t>
      </w:r>
      <w:r>
        <w:rPr>
          <w:bCs/>
          <w:szCs w:val="21"/>
        </w:rPr>
        <w:t xml:space="preserve">。</w:t>
      </w:r>
      <w:r/>
    </w:p>
    <w:p>
      <w:pPr>
        <w:ind w:firstLine="420"/>
        <w:spacing w:line="360" w:lineRule="auto"/>
        <w:rPr>
          <w:rFonts w:hint="eastAsia" w:ascii="宋体" w:hAnsi="宋体" w:cs="宋体"/>
          <w:bCs/>
          <w:szCs w:val="21"/>
        </w:rPr>
      </w:pPr>
      <w:r>
        <w:rPr>
          <w:bCs/>
          <w:szCs w:val="21"/>
        </w:rPr>
        <w:t xml:space="preserve">9.4</w:t>
      </w:r>
      <w:r>
        <w:rPr>
          <w:bCs/>
          <w:szCs w:val="21"/>
        </w:rPr>
        <w:t xml:space="preserve">本合同组成部分包括以下：</w:t>
      </w:r>
      <w:r>
        <w:rPr>
          <w:bCs/>
          <w:szCs w:val="21"/>
        </w:rPr>
        <w:t xml:space="preserve">①</w:t>
      </w:r>
      <w:r>
        <w:rPr>
          <w:bCs/>
          <w:szCs w:val="21"/>
        </w:rPr>
        <w:t xml:space="preserve">本合同书及附件、补充协议；</w:t>
      </w:r>
      <w:r>
        <w:rPr>
          <w:bCs/>
          <w:szCs w:val="21"/>
        </w:rPr>
        <w:t xml:space="preserve">②</w:t>
      </w:r>
      <w:r>
        <w:rPr>
          <w:bCs/>
          <w:szCs w:val="21"/>
        </w:rPr>
        <w:t xml:space="preserve">成交通知书；</w:t>
      </w:r>
      <w:r>
        <w:rPr>
          <w:bCs/>
          <w:szCs w:val="21"/>
        </w:rPr>
        <w:t xml:space="preserve">③</w:t>
      </w:r>
      <w:r>
        <w:rPr>
          <w:bCs/>
          <w:szCs w:val="21"/>
        </w:rPr>
        <w:t xml:space="preserve">政府采购文件及甲方要求或通知文件；</w:t>
      </w:r>
      <w:r>
        <w:rPr>
          <w:bCs/>
          <w:szCs w:val="21"/>
        </w:rPr>
        <w:t xml:space="preserve">④</w:t>
      </w:r>
      <w:r>
        <w:rPr>
          <w:bCs/>
          <w:szCs w:val="21"/>
        </w:rPr>
        <w:t xml:space="preserve">乙方成交的磋商响应文件及书面承诺。构成本合同的文件可视为是能相互说明的，如果合同文件存在歧义或不一致，则按如下优先次序来判断：</w:t>
      </w:r>
      <w:r>
        <w:rPr>
          <w:bCs/>
          <w:szCs w:val="21"/>
        </w:rPr>
        <w:t xml:space="preserve">①</w:t>
      </w:r>
      <w:r>
        <w:rPr>
          <w:bCs/>
          <w:szCs w:val="21"/>
        </w:rPr>
        <w:t xml:space="preserve">本合同书及附件、补充协议；</w:t>
      </w:r>
      <w:r>
        <w:rPr>
          <w:bCs/>
          <w:szCs w:val="21"/>
        </w:rPr>
        <w:t xml:space="preserve">②</w:t>
      </w:r>
      <w:r>
        <w:rPr>
          <w:bCs/>
          <w:szCs w:val="21"/>
        </w:rPr>
        <w:t xml:space="preserve">政府采购文件及甲方要求或通知文件；</w:t>
      </w:r>
      <w:r>
        <w:rPr>
          <w:bCs/>
          <w:szCs w:val="21"/>
        </w:rPr>
        <w:t xml:space="preserve">③</w:t>
      </w:r>
      <w:r>
        <w:rPr>
          <w:bCs/>
          <w:szCs w:val="21"/>
        </w:rPr>
        <w:t xml:space="preserve">成交通知书；</w:t>
      </w:r>
      <w:r>
        <w:rPr>
          <w:bCs/>
          <w:szCs w:val="21"/>
        </w:rPr>
        <w:t xml:space="preserve">④</w:t>
      </w:r>
      <w:r>
        <w:rPr>
          <w:bCs/>
          <w:szCs w:val="21"/>
        </w:rPr>
        <w:t xml:space="preserve">乙方成交的磋商响应文件及书面承诺</w:t>
      </w:r>
      <w:bookmarkEnd w:id="143"/>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十、合同生效及其它：</w:t>
      </w:r>
      <w:r/>
    </w:p>
    <w:p>
      <w:pPr>
        <w:ind w:firstLine="420"/>
        <w:spacing w:line="360" w:lineRule="auto"/>
        <w:tabs>
          <w:tab w:val="left" w:pos="0" w:leader="none"/>
        </w:tabs>
        <w:rPr>
          <w:bCs/>
          <w:szCs w:val="21"/>
        </w:rPr>
      </w:pPr>
      <w:r/>
      <w:bookmarkStart w:id="144" w:name="_Hlk190380577"/>
      <w:r/>
      <w:bookmarkEnd w:id="135"/>
      <w:r>
        <w:rPr>
          <w:bCs/>
          <w:szCs w:val="21"/>
        </w:rPr>
        <w:t xml:space="preserve">10.1</w:t>
      </w:r>
      <w:r>
        <w:rPr>
          <w:bCs/>
          <w:szCs w:val="21"/>
        </w:rPr>
        <w:t xml:space="preserve">合同经招标代理机构加盖骑缝章，甲乙双方代表签字（或盖章）并加盖公章（或合同章）后生效，生效合同在合同签订后</w:t>
      </w:r>
      <w:r>
        <w:rPr>
          <w:bCs/>
          <w:szCs w:val="21"/>
        </w:rPr>
        <w:t xml:space="preserve">2</w:t>
      </w:r>
      <w:r>
        <w:rPr>
          <w:bCs/>
          <w:szCs w:val="21"/>
        </w:rPr>
        <w:t xml:space="preserve">个工作日内上</w:t>
      </w:r>
      <w:r>
        <w:rPr>
          <w:bCs/>
          <w:szCs w:val="21"/>
        </w:rPr>
        <w:t xml:space="preserve">传系统</w:t>
      </w:r>
      <w:r>
        <w:rPr>
          <w:bCs/>
          <w:szCs w:val="21"/>
        </w:rPr>
        <w:t xml:space="preserve">网上公示及备案。</w:t>
      </w:r>
      <w:r/>
    </w:p>
    <w:p>
      <w:pPr>
        <w:ind w:firstLine="420"/>
        <w:spacing w:line="360" w:lineRule="auto"/>
        <w:tabs>
          <w:tab w:val="left" w:pos="0" w:leader="none"/>
        </w:tabs>
        <w:rPr>
          <w:bCs/>
          <w:szCs w:val="21"/>
        </w:rPr>
      </w:pPr>
      <w:r>
        <w:rPr>
          <w:bCs/>
          <w:szCs w:val="21"/>
        </w:rPr>
        <w:t xml:space="preserve">10.2</w:t>
      </w:r>
      <w:r>
        <w:rPr>
          <w:bCs/>
          <w:szCs w:val="21"/>
        </w:rPr>
        <w:t xml:space="preserve">合同在执行过程中出现的未尽事宜，双方在不违背本合同和采购文件的原则下协商解决，协商结果以书面形式盖章记录在案，作为本合同的附件，与本合同具有同等效力，但需提交招标代理机构一份备存。</w:t>
      </w:r>
      <w:bookmarkEnd w:id="144"/>
      <w:r/>
      <w:r/>
    </w:p>
    <w:p>
      <w:pPr>
        <w:ind w:firstLine="420"/>
        <w:spacing w:line="360" w:lineRule="auto"/>
        <w:tabs>
          <w:tab w:val="left" w:pos="0" w:leader="none"/>
        </w:tabs>
        <w:rPr>
          <w:bCs/>
          <w:szCs w:val="21"/>
        </w:rPr>
      </w:pPr>
      <w:r/>
      <w:bookmarkStart w:id="145" w:name="_Hlk190380587"/>
      <w:r>
        <w:rPr>
          <w:bCs/>
          <w:szCs w:val="21"/>
        </w:rPr>
        <w:t xml:space="preserve">10.3</w:t>
      </w:r>
      <w:r>
        <w:rPr>
          <w:bCs/>
          <w:szCs w:val="21"/>
        </w:rPr>
        <w:t xml:space="preserve">本合同一式捌份，甲乙双方各执叁份、苏州市姑苏区政府采购监督管理部门和招标代理机构各执一份，具备同等法律效力。</w:t>
      </w:r>
      <w:r/>
    </w:p>
    <w:p>
      <w:pPr>
        <w:ind w:firstLine="420"/>
        <w:spacing w:line="360" w:lineRule="auto"/>
        <w:rPr>
          <w:rFonts w:hint="eastAsia" w:ascii="宋体" w:hAnsi="宋体" w:cs="宋体"/>
          <w:bCs/>
          <w:szCs w:val="21"/>
        </w:rPr>
      </w:pPr>
      <w:r>
        <w:rPr>
          <w:bCs/>
          <w:szCs w:val="21"/>
        </w:rPr>
        <w:t xml:space="preserve">10.4</w:t>
      </w:r>
      <w:r>
        <w:rPr>
          <w:bCs/>
          <w:szCs w:val="21"/>
        </w:rPr>
        <w:t xml:space="preserve">未尽事宜：本合同未尽事宜应按《中华人民共和国民法典》、《中华人民共和国政府采购法》以</w:t>
      </w:r>
      <w:r>
        <w:rPr>
          <w:bCs/>
          <w:szCs w:val="21"/>
        </w:rPr>
        <w:t xml:space="preserve">及其他相关法律、法规之规定解释</w:t>
      </w:r>
      <w:bookmarkEnd w:id="145"/>
      <w:r>
        <w:rPr>
          <w:rFonts w:hint="eastAsia" w:ascii="宋体" w:hAnsi="宋体" w:cs="宋体"/>
          <w:bCs/>
          <w:szCs w:val="21"/>
        </w:rPr>
        <w:t xml:space="preserve">。</w:t>
      </w:r>
      <w:bookmarkEnd w:id="119"/>
      <w:r/>
      <w:r/>
    </w:p>
    <w:p>
      <w:pPr>
        <w:ind w:firstLine="420"/>
        <w:spacing w:line="360" w:lineRule="auto"/>
        <w:rPr>
          <w:rFonts w:hint="eastAsia" w:ascii="宋体" w:hAnsi="宋体" w:cs="宋体"/>
          <w:bCs/>
          <w:szCs w:val="21"/>
        </w:rPr>
      </w:pPr>
      <w:r>
        <w:rPr>
          <w:rFonts w:hint="eastAsia" w:ascii="宋体" w:hAnsi="宋体" w:cs="宋体"/>
          <w:bCs/>
          <w:szCs w:val="21"/>
        </w:rPr>
        <w:t xml:space="preserve">（以下无正文）</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甲方(盖章)：                                 乙方(盖章)：</w:t>
      </w:r>
      <w:r/>
    </w:p>
    <w:p>
      <w:pPr>
        <w:spacing w:after="120" w:line="440" w:lineRule="exact"/>
        <w:rPr>
          <w:rFonts w:hint="eastAsia" w:ascii="宋体" w:hAnsi="宋体" w:cs="宋体"/>
          <w:bCs/>
          <w:szCs w:val="21"/>
        </w:rPr>
      </w:pPr>
      <w:r>
        <w:rPr>
          <w:rFonts w:hint="eastAsia" w:ascii="宋体" w:hAnsi="宋体" w:cs="宋体"/>
          <w:bCs/>
          <w:szCs w:val="21"/>
        </w:rPr>
        <w:t xml:space="preserve">法定代表人或代表：                           法定代表人或代表：</w:t>
      </w:r>
      <w:r/>
    </w:p>
    <w:p>
      <w:pPr>
        <w:spacing w:line="360" w:lineRule="auto"/>
        <w:rPr>
          <w:rFonts w:hint="eastAsia" w:ascii="宋体" w:hAnsi="宋体"/>
          <w:bCs/>
          <w:szCs w:val="21"/>
        </w:rPr>
      </w:pPr>
      <w:r>
        <w:rPr>
          <w:rFonts w:hint="eastAsia" w:ascii="宋体" w:hAnsi="宋体" w:cs="宋体"/>
          <w:bCs/>
          <w:szCs w:val="21"/>
        </w:rPr>
        <w:t xml:space="preserve">合同签订日期：</w:t>
      </w:r>
      <w:r/>
    </w:p>
    <w:p>
      <w:pPr>
        <w:ind w:firstLine="560"/>
        <w:spacing w:before="100" w:beforeAutospacing="1" w:after="100" w:afterAutospacing="1" w:line="360" w:lineRule="auto"/>
        <w:rPr>
          <w:rFonts w:hint="eastAsia" w:ascii="宋体" w:hAnsi="宋体"/>
          <w:szCs w:val="21"/>
        </w:rPr>
      </w:pPr>
      <w:r>
        <w:rPr>
          <w:rFonts w:hint="eastAsia" w:ascii="宋体" w:hAnsi="宋体"/>
          <w:szCs w:val="21"/>
        </w:rPr>
        <w:br w:type="page" w:clear="all"/>
      </w:r>
      <w:r/>
    </w:p>
    <w:p>
      <w:pPr>
        <w:ind w:firstLine="422"/>
        <w:rPr>
          <w:rFonts w:ascii="Calibri" w:hAnsi="Calibri"/>
          <w:b/>
          <w:bCs/>
          <w:szCs w:val="20"/>
        </w:rPr>
      </w:pPr>
      <w:r>
        <w:rPr>
          <w:rFonts w:hint="eastAsia" w:ascii="Calibri" w:hAnsi="Calibri"/>
          <w:b/>
          <w:bCs/>
          <w:szCs w:val="20"/>
        </w:rPr>
        <w:t xml:space="preserve">附件：考核表</w:t>
      </w:r>
      <w:r/>
    </w:p>
    <w:p>
      <w:pPr>
        <w:jc w:val="center"/>
        <w:rPr>
          <w:b/>
          <w:bCs/>
          <w:sz w:val="44"/>
          <w:szCs w:val="44"/>
        </w:rPr>
      </w:pPr>
      <w:r>
        <w:rPr>
          <w:rFonts w:hint="eastAsia"/>
          <w:b/>
          <w:bCs/>
          <w:sz w:val="44"/>
          <w:szCs w:val="44"/>
        </w:rPr>
        <w:t xml:space="preserve">2026</w:t>
      </w:r>
      <w:r>
        <w:rPr>
          <w:rFonts w:hint="eastAsia"/>
          <w:b/>
          <w:bCs/>
          <w:sz w:val="44"/>
          <w:szCs w:val="44"/>
        </w:rPr>
        <w:t xml:space="preserve">年姑苏区房屋体检项目履约验收考核表</w:t>
      </w:r>
      <w:r/>
    </w:p>
    <w:p>
      <w:pPr>
        <w:rPr>
          <w:rFonts w:hint="eastAsia" w:ascii="宋体" w:hAnsi="宋体" w:cs="宋体"/>
          <w:szCs w:val="21"/>
        </w:rPr>
      </w:pPr>
      <w:r>
        <w:rPr>
          <w:rFonts w:hint="eastAsia" w:ascii="宋体" w:hAnsi="宋体" w:cs="宋体"/>
          <w:szCs w:val="21"/>
        </w:rPr>
        <w:t xml:space="preserve">考核对象：__________________考核日期：____年____月____日 考核人：________</w:t>
      </w:r>
      <w:r/>
    </w:p>
    <w:tbl>
      <w:tblPr>
        <w:tblW w:w="10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954"/>
        <w:gridCol w:w="1417"/>
        <w:gridCol w:w="5604"/>
        <w:gridCol w:w="1063"/>
        <w:gridCol w:w="1267"/>
        <w:gridCol w:w="8"/>
      </w:tblGrid>
      <w:tr>
        <w:trPr>
          <w:jc w:val="center"/>
        </w:trPr>
        <w:tc>
          <w:tcPr>
            <w:tcMar>
              <w:left w:w="120" w:type="dxa"/>
              <w:top w:w="60" w:type="dxa"/>
              <w:right w:w="120" w:type="dxa"/>
              <w:bottom w:w="30" w:type="dxa"/>
            </w:tcMar>
            <w:tcW w:w="954" w:type="dxa"/>
            <w:vAlign w:val="center"/>
            <w:textDirection w:val="lrTb"/>
            <w:noWrap w:val="false"/>
          </w:tcPr>
          <w:p>
            <w:pPr>
              <w:jc w:val="center"/>
              <w:spacing w:before="120" w:after="120" w:line="192" w:lineRule="auto"/>
              <w:rPr>
                <w:rFonts w:ascii="Calibri" w:hAnsi="Calibri"/>
                <w:szCs w:val="22"/>
              </w:rPr>
            </w:pPr>
            <w:r>
              <w:rPr>
                <w:rFonts w:ascii="Arial" w:hAnsi="Arial" w:eastAsia="等线" w:cs="Arial"/>
                <w:sz w:val="22"/>
                <w:szCs w:val="22"/>
              </w:rPr>
              <w:t xml:space="preserve">考核项</w:t>
            </w:r>
            <w:r/>
          </w:p>
        </w:tc>
        <w:tc>
          <w:tcPr>
            <w:tcMar>
              <w:left w:w="120" w:type="dxa"/>
              <w:top w:w="60" w:type="dxa"/>
              <w:right w:w="120" w:type="dxa"/>
              <w:bottom w:w="30" w:type="dxa"/>
            </w:tcMar>
            <w:tcW w:w="1417" w:type="dxa"/>
            <w:vAlign w:val="center"/>
            <w:textDirection w:val="lrTb"/>
            <w:noWrap w:val="false"/>
          </w:tcPr>
          <w:p>
            <w:pPr>
              <w:jc w:val="center"/>
              <w:spacing w:before="120" w:after="120" w:line="192" w:lineRule="auto"/>
              <w:rPr>
                <w:rFonts w:ascii="Calibri" w:hAnsi="Calibri"/>
                <w:szCs w:val="22"/>
              </w:rPr>
            </w:pPr>
            <w:r>
              <w:rPr>
                <w:rFonts w:ascii="Arial" w:hAnsi="Arial" w:eastAsia="等线" w:cs="Arial"/>
                <w:sz w:val="22"/>
                <w:szCs w:val="22"/>
              </w:rPr>
              <w:t xml:space="preserve">考核内容</w:t>
            </w:r>
            <w:r/>
          </w:p>
        </w:tc>
        <w:tc>
          <w:tcPr>
            <w:tcMar>
              <w:left w:w="120" w:type="dxa"/>
              <w:top w:w="60" w:type="dxa"/>
              <w:right w:w="120" w:type="dxa"/>
              <w:bottom w:w="30" w:type="dxa"/>
            </w:tcMar>
            <w:tcW w:w="5604" w:type="dxa"/>
            <w:vAlign w:val="center"/>
            <w:textDirection w:val="lrTb"/>
            <w:noWrap w:val="false"/>
          </w:tcPr>
          <w:p>
            <w:pPr>
              <w:jc w:val="center"/>
              <w:spacing w:before="120" w:after="120" w:line="192" w:lineRule="auto"/>
              <w:rPr>
                <w:rFonts w:ascii="Calibri" w:hAnsi="Calibri"/>
                <w:szCs w:val="22"/>
              </w:rPr>
            </w:pPr>
            <w:r>
              <w:rPr>
                <w:rFonts w:ascii="Arial" w:hAnsi="Arial" w:eastAsia="等线" w:cs="Arial"/>
                <w:sz w:val="22"/>
                <w:szCs w:val="22"/>
              </w:rPr>
              <w:t xml:space="preserve">评分标准（满分</w:t>
            </w:r>
            <w:r>
              <w:rPr>
                <w:rFonts w:ascii="Arial" w:hAnsi="Arial" w:eastAsia="等线" w:cs="Arial"/>
                <w:sz w:val="22"/>
                <w:szCs w:val="22"/>
              </w:rPr>
              <w:t xml:space="preserve">100</w:t>
            </w:r>
            <w:r>
              <w:rPr>
                <w:rFonts w:ascii="Arial" w:hAnsi="Arial" w:eastAsia="等线" w:cs="Arial"/>
                <w:sz w:val="22"/>
                <w:szCs w:val="22"/>
              </w:rPr>
              <w:t xml:space="preserve">分）</w:t>
            </w:r>
            <w:r/>
          </w:p>
        </w:tc>
        <w:tc>
          <w:tcPr>
            <w:tcMar>
              <w:left w:w="120" w:type="dxa"/>
              <w:top w:w="60" w:type="dxa"/>
              <w:right w:w="120" w:type="dxa"/>
              <w:bottom w:w="30" w:type="dxa"/>
            </w:tcMar>
            <w:tcW w:w="1063" w:type="dxa"/>
            <w:vAlign w:val="center"/>
            <w:textDirection w:val="lrTb"/>
            <w:noWrap w:val="false"/>
          </w:tcPr>
          <w:p>
            <w:pPr>
              <w:jc w:val="center"/>
              <w:spacing w:before="120" w:after="120" w:line="192" w:lineRule="auto"/>
              <w:rPr>
                <w:rFonts w:ascii="Calibri" w:hAnsi="Calibri"/>
                <w:szCs w:val="22"/>
              </w:rPr>
            </w:pPr>
            <w:r>
              <w:rPr>
                <w:rFonts w:ascii="Arial" w:hAnsi="Arial" w:eastAsia="等线" w:cs="Arial"/>
                <w:sz w:val="22"/>
                <w:szCs w:val="22"/>
              </w:rPr>
              <w:t xml:space="preserve">分值</w:t>
            </w:r>
            <w:r/>
          </w:p>
        </w:tc>
        <w:tc>
          <w:tcPr>
            <w:gridSpan w:val="2"/>
            <w:tcMar>
              <w:left w:w="120" w:type="dxa"/>
              <w:top w:w="60" w:type="dxa"/>
              <w:right w:w="120" w:type="dxa"/>
              <w:bottom w:w="30" w:type="dxa"/>
            </w:tcMar>
            <w:tcW w:w="1275" w:type="dxa"/>
            <w:vAlign w:val="center"/>
            <w:textDirection w:val="lrTb"/>
            <w:noWrap w:val="false"/>
          </w:tcPr>
          <w:p>
            <w:pPr>
              <w:jc w:val="center"/>
              <w:spacing w:before="120" w:after="120" w:line="192" w:lineRule="auto"/>
              <w:rPr>
                <w:rFonts w:ascii="Calibri" w:hAnsi="Calibri"/>
                <w:szCs w:val="22"/>
              </w:rPr>
            </w:pPr>
            <w:r>
              <w:rPr>
                <w:rFonts w:ascii="Arial" w:hAnsi="Arial" w:eastAsia="等线" w:cs="Arial"/>
                <w:sz w:val="22"/>
                <w:szCs w:val="22"/>
              </w:rPr>
              <w:t xml:space="preserve">实得分</w:t>
            </w:r>
            <w:r/>
          </w:p>
        </w:tc>
      </w:tr>
      <w:tr>
        <w:trPr>
          <w:jc w:val="center"/>
          <w:trHeight w:val="760"/>
        </w:trPr>
        <w:tc>
          <w:tcPr>
            <w:tcMar>
              <w:left w:w="120" w:type="dxa"/>
              <w:top w:w="60" w:type="dxa"/>
              <w:right w:w="120" w:type="dxa"/>
              <w:bottom w:w="30" w:type="dxa"/>
            </w:tcMar>
            <w:tcW w:w="9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一、服务质量</w:t>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1.1 资质与人员配置</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项目组人员配备数量及岗位设置符合要求，持证上岗。</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highlight w:val="yellow"/>
              </w:rPr>
            </w:pPr>
            <w:r>
              <w:rPr>
                <w:rFonts w:hint="eastAsia" w:ascii="宋体" w:hAnsi="宋体" w:cs="宋体"/>
                <w:szCs w:val="21"/>
                <w:highlight w:val="yellow"/>
              </w:rPr>
            </w:r>
            <w:r/>
          </w:p>
        </w:tc>
      </w:tr>
      <w:tr>
        <w:trPr>
          <w:jc w:val="center"/>
          <w:trHeight w:val="714"/>
        </w:trPr>
        <w:tc>
          <w:tcPr>
            <w:tcMar>
              <w:left w:w="120" w:type="dxa"/>
              <w:top w:w="60" w:type="dxa"/>
              <w:right w:w="120" w:type="dxa"/>
              <w:bottom w:w="30" w:type="dxa"/>
            </w:tcMar>
            <w:tcW w:w="9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1.2体检过程规范性</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体检方案科学；入户体检比例≥20%；记录完整可追溯无篡改</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Mar>
              <w:left w:w="120" w:type="dxa"/>
              <w:top w:w="60" w:type="dxa"/>
              <w:right w:w="120" w:type="dxa"/>
              <w:bottom w:w="30" w:type="dxa"/>
            </w:tcMar>
            <w:tcW w:w="9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1.3单幢房屋体检记录规范性</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单幢体检报告完整，无遗漏；签字盖章规范</w:t>
            </w:r>
            <w:r>
              <w:rPr>
                <w:rFonts w:hint="eastAsia" w:ascii="宋体" w:hAnsi="宋体" w:cs="宋体"/>
                <w:szCs w:val="21"/>
              </w:rPr>
              <w:t xml:space="preserve">无代漏签</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1366"/>
        </w:trPr>
        <w:tc>
          <w:tcPr>
            <w:tcMar>
              <w:left w:w="120" w:type="dxa"/>
              <w:top w:w="60" w:type="dxa"/>
              <w:right w:w="120" w:type="dxa"/>
              <w:bottom w:w="30" w:type="dxa"/>
            </w:tcMar>
            <w:tcW w:w="9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1.4专项体检达标率</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既有建筑信息采集体检指标达标、场地与地基基础体检指标达标、上部承重结构体检指标达标、围护结构体检指标达标、使用情况体检指标达标、古城内木质结构青瓦屋面无人机巡检体检指标达标，判定准确。</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highlight w:val="yellow"/>
              </w:rPr>
            </w:pPr>
            <w:r>
              <w:rPr>
                <w:rFonts w:hint="eastAsia" w:ascii="宋体" w:hAnsi="宋体" w:cs="宋体"/>
                <w:szCs w:val="21"/>
                <w:highlight w:val="yellow"/>
              </w:rPr>
            </w:r>
            <w:r/>
          </w:p>
        </w:tc>
      </w:tr>
      <w:tr>
        <w:trPr>
          <w:jc w:val="center"/>
        </w:trPr>
        <w:tc>
          <w:tcPr>
            <w:tcMar>
              <w:left w:w="120" w:type="dxa"/>
              <w:top w:w="60" w:type="dxa"/>
              <w:right w:w="120" w:type="dxa"/>
              <w:bottom w:w="30" w:type="dxa"/>
            </w:tcMar>
            <w:tcW w:w="9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二、进度与安全管理</w:t>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2.1进度管控</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在规定时间内完成体检工作，延误提前3</w:t>
            </w:r>
            <w:r>
              <w:rPr>
                <w:rFonts w:hint="eastAsia" w:ascii="宋体" w:hAnsi="宋体" w:cs="宋体"/>
                <w:szCs w:val="21"/>
              </w:rPr>
              <w:t xml:space="preserve">日报备并获</w:t>
            </w:r>
            <w:r>
              <w:rPr>
                <w:rFonts w:hint="eastAsia" w:ascii="宋体" w:hAnsi="宋体" w:cs="宋体"/>
                <w:szCs w:val="21"/>
              </w:rPr>
              <w:t xml:space="preserve">同意。超期未报备此项不得分。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Mar>
              <w:left w:w="120" w:type="dxa"/>
              <w:top w:w="60" w:type="dxa"/>
              <w:right w:w="120" w:type="dxa"/>
              <w:bottom w:w="30" w:type="dxa"/>
            </w:tcMar>
            <w:tcW w:w="9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2.2 安全应急</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无安全事故及投诉；重大隐患24小时内报告。发生安全事故此项不得分。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Mar>
              <w:left w:w="120" w:type="dxa"/>
              <w:top w:w="60" w:type="dxa"/>
              <w:right w:w="120" w:type="dxa"/>
              <w:bottom w:w="30" w:type="dxa"/>
            </w:tcMar>
            <w:tcW w:w="954"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三、数据归档与保密</w:t>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3.1档案管理</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电子及纸质档案完整并装订归档。档案缺失或未加密扣对应分值。</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Mar>
              <w:left w:w="120" w:type="dxa"/>
              <w:top w:w="60" w:type="dxa"/>
              <w:right w:w="120" w:type="dxa"/>
              <w:bottom w:w="30" w:type="dxa"/>
            </w:tcMar>
            <w:tcW w:w="954"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Mar>
              <w:left w:w="120" w:type="dxa"/>
              <w:top w:w="60" w:type="dxa"/>
              <w:right w:w="120" w:type="dxa"/>
              <w:bottom w:w="30" w:type="dxa"/>
            </w:tcMar>
            <w:tcW w:w="1417" w:type="dxa"/>
            <w:vAlign w:val="center"/>
            <w:textDirection w:val="lrTb"/>
            <w:noWrap w:val="false"/>
          </w:tcPr>
          <w:p>
            <w:pPr>
              <w:rPr>
                <w:rFonts w:hint="eastAsia" w:ascii="宋体" w:hAnsi="宋体" w:cs="宋体"/>
                <w:szCs w:val="21"/>
              </w:rPr>
            </w:pPr>
            <w:r>
              <w:rPr>
                <w:rFonts w:hint="eastAsia" w:ascii="宋体" w:hAnsi="宋体" w:cs="宋体"/>
                <w:szCs w:val="21"/>
              </w:rPr>
              <w:t xml:space="preserve">3.2 保密管理</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无信息泄露投诉；未泄露居民及体检敏感数据。发生泄露此项不得分。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467"/>
        </w:trPr>
        <w:tc>
          <w:tcPr>
            <w:gridSpan w:val="3"/>
            <w:tcMar>
              <w:left w:w="120" w:type="dxa"/>
              <w:top w:w="60" w:type="dxa"/>
              <w:right w:w="120" w:type="dxa"/>
              <w:bottom w:w="30" w:type="dxa"/>
            </w:tcMar>
            <w:tcW w:w="79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扣分项（直接扣减总分）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gridSpan w:val="2"/>
            <w:tcMar>
              <w:left w:w="120" w:type="dxa"/>
              <w:top w:w="60" w:type="dxa"/>
              <w:right w:w="120" w:type="dxa"/>
              <w:bottom w:w="30" w:type="dxa"/>
            </w:tcMar>
            <w:tcW w:w="2371" w:type="dxa"/>
            <w:vAlign w:val="center"/>
            <w:textDirection w:val="lrTb"/>
            <w:noWrap w:val="false"/>
          </w:tcPr>
          <w:p>
            <w:pPr>
              <w:rPr>
                <w:rFonts w:hint="eastAsia" w:ascii="宋体" w:hAnsi="宋体" w:cs="宋体"/>
                <w:szCs w:val="21"/>
              </w:rPr>
            </w:pPr>
            <w:r>
              <w:rPr>
                <w:rFonts w:hint="eastAsia" w:ascii="宋体" w:hAnsi="宋体" w:cs="宋体"/>
                <w:szCs w:val="21"/>
              </w:rPr>
              <w:t xml:space="preserve">扣分内容</w:t>
            </w:r>
            <w:r/>
          </w:p>
        </w:tc>
        <w:tc>
          <w:tcPr>
            <w:tcMar>
              <w:left w:w="120" w:type="dxa"/>
              <w:top w:w="60" w:type="dxa"/>
              <w:right w:w="120" w:type="dxa"/>
              <w:bottom w:w="30" w:type="dxa"/>
            </w:tcMar>
            <w:tcW w:w="5604" w:type="dxa"/>
            <w:vAlign w:val="center"/>
            <w:textDirection w:val="lrTb"/>
            <w:noWrap w:val="false"/>
          </w:tcPr>
          <w:p>
            <w:pPr>
              <w:rPr>
                <w:rFonts w:hint="eastAsia" w:ascii="宋体" w:hAnsi="宋体" w:cs="宋体"/>
                <w:szCs w:val="21"/>
              </w:rPr>
            </w:pPr>
            <w:r>
              <w:rPr>
                <w:rFonts w:hint="eastAsia" w:ascii="宋体" w:hAnsi="宋体" w:cs="宋体"/>
                <w:szCs w:val="21"/>
              </w:rPr>
              <w:t xml:space="preserve">1. 漏检楼栋数≥10栋（扣10分）；2. 重大隐患判定错误（扣10分）；3. 提供虚假资料（扣20分）。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gridSpan w:val="3"/>
            <w:tcMar>
              <w:left w:w="120" w:type="dxa"/>
              <w:top w:w="60" w:type="dxa"/>
              <w:right w:w="120" w:type="dxa"/>
              <w:bottom w:w="30" w:type="dxa"/>
            </w:tcMar>
            <w:tcW w:w="7975" w:type="dxa"/>
            <w:vAlign w:val="center"/>
            <w:textDirection w:val="lrTb"/>
            <w:noWrap w:val="false"/>
          </w:tcPr>
          <w:p>
            <w:pPr>
              <w:rPr>
                <w:rFonts w:hint="eastAsia" w:ascii="宋体" w:hAnsi="宋体" w:cs="宋体"/>
                <w:szCs w:val="21"/>
              </w:rPr>
            </w:pPr>
            <w:r>
              <w:rPr>
                <w:rFonts w:hint="eastAsia" w:ascii="宋体" w:hAnsi="宋体" w:cs="宋体"/>
                <w:szCs w:val="21"/>
              </w:rPr>
              <w:t xml:space="preserve">总分（实得分-扣分）</w:t>
            </w:r>
            <w:r/>
          </w:p>
        </w:tc>
        <w:tc>
          <w:tcPr>
            <w:tcMar>
              <w:left w:w="120" w:type="dxa"/>
              <w:top w:w="60" w:type="dxa"/>
              <w:right w:w="120" w:type="dxa"/>
              <w:bottom w:w="30" w:type="dxa"/>
            </w:tcMar>
            <w:tcW w:w="10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c>
          <w:tcPr>
            <w:gridSpan w:val="2"/>
            <w:tcMar>
              <w:left w:w="120" w:type="dxa"/>
              <w:top w:w="60" w:type="dxa"/>
              <w:right w:w="120" w:type="dxa"/>
              <w:bottom w:w="30" w:type="dxa"/>
            </w:tcMar>
            <w:tcW w:w="127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gridAfter w:val="1"/>
          <w:jc w:val="center"/>
        </w:trPr>
        <w:tc>
          <w:tcPr>
            <w:gridSpan w:val="5"/>
            <w:tcMar>
              <w:left w:w="120" w:type="dxa"/>
              <w:top w:w="60" w:type="dxa"/>
              <w:right w:w="120" w:type="dxa"/>
              <w:bottom w:w="30" w:type="dxa"/>
            </w:tcMar>
            <w:tcW w:w="10305" w:type="dxa"/>
            <w:vAlign w:val="center"/>
            <w:textDirection w:val="lrTb"/>
            <w:noWrap w:val="false"/>
          </w:tcPr>
          <w:p>
            <w:pPr>
              <w:jc w:val="left"/>
              <w:widowControl/>
              <w:rPr>
                <w:rFonts w:ascii="Calibri" w:hAnsi="Calibri"/>
                <w:szCs w:val="22"/>
              </w:rPr>
            </w:pPr>
            <w:r>
              <w:rPr>
                <w:rFonts w:hint="eastAsia" w:ascii="宋体" w:hAnsi="宋体" w:cs="宋体"/>
                <w:szCs w:val="21"/>
              </w:rPr>
              <w:t xml:space="preserve">考核等级（90分及以上优秀；60-89分合格；60分以下不合格）</w:t>
            </w:r>
            <w:r/>
          </w:p>
        </w:tc>
      </w:tr>
      <w:tr>
        <w:trPr>
          <w:gridAfter w:val="1"/>
          <w:jc w:val="center"/>
          <w:trHeight w:val="1440"/>
        </w:trPr>
        <w:tc>
          <w:tcPr>
            <w:gridSpan w:val="5"/>
            <w:tcMar>
              <w:left w:w="120" w:type="dxa"/>
              <w:top w:w="60" w:type="dxa"/>
              <w:right w:w="120" w:type="dxa"/>
              <w:bottom w:w="30" w:type="dxa"/>
            </w:tcMar>
            <w:tcW w:w="10305" w:type="dxa"/>
            <w:vAlign w:val="center"/>
            <w:textDirection w:val="lrTb"/>
            <w:noWrap w:val="false"/>
          </w:tcPr>
          <w:p>
            <w:pPr>
              <w:rPr>
                <w:rFonts w:hint="eastAsia" w:ascii="宋体" w:hAnsi="宋体" w:cs="宋体"/>
                <w:szCs w:val="21"/>
              </w:rPr>
            </w:pPr>
            <w:r>
              <w:rPr>
                <w:rFonts w:hint="eastAsia" w:ascii="宋体" w:hAnsi="宋体" w:cs="宋体"/>
                <w:szCs w:val="21"/>
              </w:rPr>
              <w:t xml:space="preserve">注：此表为季度考核，考核情况计入付款支付比例，结算服务费按考核结果相应扣减后支付。</w:t>
            </w:r>
            <w:r/>
          </w:p>
          <w:p>
            <w:pPr>
              <w:rPr>
                <w:rFonts w:hint="eastAsia" w:ascii="宋体" w:hAnsi="宋体" w:cs="宋体"/>
                <w:szCs w:val="21"/>
              </w:rPr>
            </w:pPr>
            <w:r>
              <w:rPr>
                <w:rFonts w:hint="eastAsia" w:ascii="宋体" w:hAnsi="宋体" w:cs="宋体"/>
                <w:szCs w:val="21"/>
              </w:rPr>
              <w:t xml:space="preserve">1、季度考核80分 以下（不含）的，每下降1分，扣20000元；</w:t>
            </w:r>
            <w:r/>
          </w:p>
          <w:p>
            <w:pPr>
              <w:rPr>
                <w:rFonts w:hint="eastAsia" w:ascii="宋体" w:hAnsi="宋体" w:cs="宋体"/>
                <w:szCs w:val="21"/>
              </w:rPr>
            </w:pPr>
            <w:r>
              <w:rPr>
                <w:rFonts w:hint="eastAsia" w:ascii="宋体" w:hAnsi="宋体" w:cs="宋体"/>
                <w:szCs w:val="21"/>
              </w:rPr>
              <w:t xml:space="preserve">2、全年累计两个季度考核为80分 以下（不含）的，采购单位有权立即终止服务合同。</w:t>
            </w:r>
            <w:r/>
          </w:p>
          <w:p>
            <w:pPr>
              <w:rPr>
                <w:rFonts w:hint="eastAsia" w:ascii="宋体" w:hAnsi="宋体" w:cs="宋体"/>
                <w:szCs w:val="21"/>
              </w:rPr>
            </w:pPr>
            <w:r>
              <w:rPr>
                <w:rFonts w:hint="eastAsia" w:ascii="宋体" w:hAnsi="宋体" w:cs="宋体"/>
                <w:szCs w:val="21"/>
              </w:rPr>
              <w:t xml:space="preserve">3、考核分值60分以下（不含）或直接认定为不合格的，采购单位有权立即终止服务合同。</w:t>
            </w:r>
            <w:r/>
          </w:p>
        </w:tc>
      </w:tr>
      <w:tr>
        <w:trPr>
          <w:gridAfter w:val="1"/>
          <w:jc w:val="center"/>
          <w:trHeight w:val="430"/>
        </w:trPr>
        <w:tc>
          <w:tcPr>
            <w:gridSpan w:val="5"/>
            <w:tcMar>
              <w:left w:w="120" w:type="dxa"/>
              <w:top w:w="60" w:type="dxa"/>
              <w:right w:w="120" w:type="dxa"/>
              <w:bottom w:w="30" w:type="dxa"/>
            </w:tcMar>
            <w:tcW w:w="10305" w:type="dxa"/>
            <w:vAlign w:val="center"/>
            <w:textDirection w:val="lrTb"/>
            <w:noWrap w:val="false"/>
          </w:tcPr>
          <w:p>
            <w:pPr>
              <w:rPr>
                <w:rFonts w:hint="eastAsia" w:ascii="宋体" w:hAnsi="宋体" w:cs="宋体"/>
                <w:szCs w:val="21"/>
              </w:rPr>
            </w:pPr>
            <w:r>
              <w:rPr>
                <w:rFonts w:hint="eastAsia" w:ascii="宋体" w:hAnsi="宋体" w:cs="宋体"/>
                <w:szCs w:val="21"/>
              </w:rPr>
              <w:t xml:space="preserve">考核结论：_________ 审批人：____________ 审批日期：______年______月______日</w:t>
            </w:r>
            <w:bookmarkEnd w:id="118"/>
            <w:r/>
          </w:p>
        </w:tc>
      </w:tr>
    </w:tbl>
    <w:p>
      <w:pPr>
        <w:ind w:firstLine="560"/>
        <w:spacing w:before="100" w:beforeAutospacing="1" w:after="100" w:afterAutospacing="1" w:line="360" w:lineRule="auto"/>
        <w:rPr>
          <w:rFonts w:hint="eastAsia" w:ascii="宋体" w:hAnsi="宋体"/>
          <w:szCs w:val="21"/>
        </w:rPr>
      </w:pPr>
      <w:r>
        <w:rPr>
          <w:rFonts w:hint="eastAsia" w:ascii="宋体" w:hAnsi="宋体"/>
          <w:szCs w:val="21"/>
        </w:rPr>
      </w:r>
      <w:r/>
    </w:p>
    <w:p>
      <w:pPr>
        <w:pStyle w:val="758"/>
        <w:ind w:firstLine="0"/>
      </w:pPr>
      <w:r/>
      <w:r/>
    </w:p>
    <w:p>
      <w:pPr>
        <w:pStyle w:val="777"/>
        <w:jc w:val="center"/>
        <w:pageBreakBefore/>
        <w:spacing w:line="360" w:lineRule="auto"/>
        <w:tabs>
          <w:tab w:val="right" w:pos="8302" w:leader="dot"/>
        </w:tabs>
        <w:rPr>
          <w:rStyle w:val="790"/>
          <w:rFonts w:hint="eastAsia" w:ascii="宋体" w:hAnsi="宋体" w:cs="宋体"/>
          <w:sz w:val="32"/>
          <w:szCs w:val="32"/>
        </w:rPr>
      </w:pPr>
      <w:r>
        <w:rPr>
          <w:rStyle w:val="790"/>
          <w:rFonts w:hint="eastAsia" w:ascii="宋体" w:hAnsi="宋体" w:cs="宋体"/>
          <w:sz w:val="32"/>
          <w:szCs w:val="32"/>
        </w:rPr>
        <w:t xml:space="preserve">第六章  评标办法及评分标准</w:t>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hint="eastAsia" w:ascii="宋体" w:hAnsi="宋体" w:cs="宋体"/>
          <w:szCs w:val="21"/>
        </w:rPr>
      </w:pPr>
      <w:r/>
      <w:bookmarkStart w:id="146" w:name="_Hlk215436426"/>
      <w:r/>
      <w:bookmarkStart w:id="147" w:name="_Hlk194440753"/>
      <w:r>
        <w:rPr>
          <w:rFonts w:hint="eastAsia" w:ascii="宋体" w:hAnsi="宋体" w:cs="宋体"/>
          <w:szCs w:val="21"/>
        </w:rPr>
        <w:t xml:space="preserve">1、</w:t>
      </w:r>
      <w:bookmarkStart w:id="148" w:name="_Hlk180104201"/>
      <w:r>
        <w:rPr>
          <w:rFonts w:hint="eastAsia" w:ascii="宋体" w:hAnsi="宋体" w:cs="宋体"/>
          <w:szCs w:val="21"/>
        </w:rPr>
        <w:t xml:space="preserve">本次招标评标方法为综合评分法，即在最大限度地满足采购文件实质性要求前提下，按照采购文件中规定的评分标准和各项因素进行综合评审后，由综合评分得分最高的响应单位为成交单位</w:t>
      </w:r>
      <w:bookmarkEnd w:id="148"/>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bookmarkStart w:id="149" w:name="_Hlk180104207"/>
      <w:r>
        <w:rPr>
          <w:rFonts w:hint="eastAsia" w:ascii="宋体" w:hAnsi="宋体" w:cs="宋体"/>
          <w:szCs w:val="21"/>
        </w:rPr>
        <w:t xml:space="preserve">评标时，评标委员会成员分别对每个</w:t>
      </w:r>
      <w:r>
        <w:rPr>
          <w:rFonts w:hint="eastAsia" w:ascii="宋体" w:hAnsi="宋体" w:cs="宋体"/>
          <w:szCs w:val="21"/>
        </w:rPr>
        <w:t xml:space="preserve">有效响应</w:t>
      </w:r>
      <w:r>
        <w:rPr>
          <w:rFonts w:hint="eastAsia" w:ascii="宋体" w:hAnsi="宋体" w:cs="宋体"/>
          <w:szCs w:val="21"/>
        </w:rPr>
        <w:t xml:space="preserve">单位的标书进行评价、打分，将评委的评分按算术平均方法，计算出每个</w:t>
      </w:r>
      <w:r>
        <w:rPr>
          <w:rFonts w:hint="eastAsia" w:ascii="宋体" w:hAnsi="宋体" w:cs="宋体"/>
          <w:szCs w:val="21"/>
        </w:rPr>
        <w:t xml:space="preserve">有效响应</w:t>
      </w:r>
      <w:r>
        <w:rPr>
          <w:rFonts w:hint="eastAsia" w:ascii="宋体" w:hAnsi="宋体" w:cs="宋体"/>
          <w:szCs w:val="21"/>
        </w:rPr>
        <w:t xml:space="preserve">单位的评委评审得分（保留小数点后两位）。投标报价得分直接计算取得。评委评审得分和投标报价得分相加为响应单位的总得分</w:t>
      </w:r>
      <w:bookmarkEnd w:id="149"/>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150" w:name="_Hlk180104214"/>
      <w:r>
        <w:rPr>
          <w:rFonts w:hint="eastAsia" w:ascii="宋体" w:hAnsi="宋体" w:cs="宋体"/>
          <w:szCs w:val="21"/>
        </w:rPr>
        <w:t xml:space="preserve">每标段如出现评标总得分最高的响应单位有两个或两个以上的，以实际投标报价较低者优先作为成交单位，如果实际投标报价也相同的，则由采购人或者采购代理机构以抽签方式确定成交单位</w:t>
      </w:r>
      <w:bookmarkEnd w:id="146"/>
      <w:r/>
      <w:bookmarkEnd w:id="150"/>
      <w:r>
        <w:rPr>
          <w:rFonts w:hint="eastAsia" w:ascii="宋体" w:hAnsi="宋体" w:cs="宋体"/>
          <w:szCs w:val="21"/>
        </w:rPr>
        <w:t xml:space="preserve">。</w:t>
      </w:r>
      <w:r/>
    </w:p>
    <w:p>
      <w:pPr>
        <w:ind w:firstLine="422"/>
        <w:jc w:val="left"/>
        <w:spacing w:line="360" w:lineRule="auto"/>
        <w:rPr>
          <w:rFonts w:hint="eastAsia" w:ascii="宋体" w:hAnsi="宋体" w:cs="宋体"/>
          <w:b/>
          <w:bCs/>
          <w:szCs w:val="21"/>
        </w:rPr>
      </w:pPr>
      <w:r/>
      <w:bookmarkStart w:id="151" w:name="_Hlk215436444"/>
      <w:r>
        <w:rPr>
          <w:rFonts w:hint="eastAsia" w:ascii="宋体" w:hAnsi="宋体" w:cs="宋体"/>
          <w:b/>
          <w:bCs/>
          <w:szCs w:val="21"/>
        </w:rPr>
        <w:t xml:space="preserve">4、政府采购政策：</w:t>
      </w:r>
      <w:r/>
    </w:p>
    <w:p>
      <w:pPr>
        <w:ind w:firstLine="420"/>
        <w:spacing w:line="360" w:lineRule="auto"/>
        <w:rPr>
          <w:rFonts w:hint="eastAsia" w:ascii="宋体" w:hAnsi="宋体" w:cs="宋体"/>
          <w:szCs w:val="21"/>
          <w:shd w:val="clear" w:color="auto" w:fill="ffffff"/>
        </w:rPr>
      </w:pPr>
      <w:r/>
      <w:bookmarkStart w:id="152" w:name="_Hlk180104271"/>
      <w:r>
        <w:rPr>
          <w:rFonts w:hint="eastAsia" w:ascii="宋体" w:hAnsi="宋体" w:cs="宋体"/>
          <w:szCs w:val="21"/>
        </w:rPr>
        <w:t xml:space="preserve">4.1</w:t>
      </w:r>
      <w:r>
        <w:rPr>
          <w:rFonts w:hint="eastAsia" w:ascii="宋体" w:hAnsi="宋体" w:cs="宋体"/>
          <w:szCs w:val="21"/>
          <w:shd w:val="clear" w:color="auto" w:fill="ffffff"/>
        </w:rPr>
        <w:t xml:space="preserve">针对中小型企业、残疾人福利企业和监狱企业的评审：</w:t>
      </w:r>
      <w:r/>
    </w:p>
    <w:p>
      <w:pPr>
        <w:ind w:firstLine="420"/>
        <w:spacing w:line="360" w:lineRule="auto"/>
        <w:rPr>
          <w:rFonts w:hint="eastAsia" w:ascii="宋体" w:hAnsi="宋体" w:cs="宋体"/>
          <w:szCs w:val="21"/>
        </w:rPr>
      </w:pPr>
      <w:r>
        <w:rPr>
          <w:rFonts w:hint="eastAsia" w:ascii="宋体" w:hAnsi="宋体" w:cs="宋体"/>
          <w:szCs w:val="21"/>
        </w:rPr>
        <w:t xml:space="preserve">（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52号）的有关规定，中小</w:t>
      </w:r>
      <w:r>
        <w:rPr>
          <w:rFonts w:hint="eastAsia" w:ascii="宋体" w:hAnsi="宋体" w:cs="宋体"/>
          <w:szCs w:val="21"/>
        </w:rPr>
        <w:t xml:space="preserve">微企业</w:t>
      </w:r>
      <w:r>
        <w:rPr>
          <w:rFonts w:hint="eastAsia" w:ascii="宋体" w:hAnsi="宋体" w:cs="宋体"/>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cs="宋体"/>
          <w:szCs w:val="21"/>
        </w:rPr>
      </w:pPr>
      <w:r>
        <w:rPr>
          <w:rFonts w:hint="eastAsia" w:ascii="宋体" w:hAnsi="宋体" w:cs="宋体"/>
          <w:szCs w:val="21"/>
        </w:rPr>
        <w:t xml:space="preserve">（2）本项目所属行业：其他未列明行业。</w:t>
      </w:r>
      <w:r/>
    </w:p>
    <w:p>
      <w:pPr>
        <w:ind w:firstLine="420"/>
        <w:spacing w:line="360" w:lineRule="auto"/>
        <w:rPr>
          <w:rFonts w:hint="eastAsia" w:ascii="宋体" w:hAnsi="宋体" w:cs="宋体"/>
          <w:szCs w:val="21"/>
        </w:rPr>
      </w:pPr>
      <w:r>
        <w:rPr>
          <w:rFonts w:hint="eastAsia" w:ascii="宋体" w:hAnsi="宋体" w:cs="宋体"/>
          <w:szCs w:val="21"/>
        </w:rPr>
        <w:t xml:space="preserve">（3）本项目专门面向中小企业采购，不再执行价格评审优惠的扶持政策。</w:t>
      </w:r>
      <w:r/>
    </w:p>
    <w:p>
      <w:pPr>
        <w:ind w:firstLine="420"/>
        <w:spacing w:line="360" w:lineRule="auto"/>
        <w:rPr>
          <w:rFonts w:hint="eastAsia" w:ascii="宋体" w:hAnsi="宋体" w:cs="宋体"/>
          <w:szCs w:val="21"/>
        </w:rPr>
      </w:pPr>
      <w:r>
        <w:rPr>
          <w:rFonts w:hint="eastAsia" w:ascii="宋体" w:hAnsi="宋体" w:cs="宋体"/>
          <w:szCs w:val="21"/>
        </w:rPr>
        <w:t xml:space="preserve">注：</w:t>
      </w:r>
      <w:r/>
    </w:p>
    <w:p>
      <w:pPr>
        <w:ind w:firstLine="420"/>
        <w:spacing w:line="360" w:lineRule="auto"/>
        <w:rPr>
          <w:rFonts w:hint="eastAsia" w:ascii="宋体" w:hAnsi="宋体" w:cs="宋体"/>
          <w:szCs w:val="21"/>
        </w:rPr>
      </w:pPr>
      <w:r>
        <w:rPr>
          <w:rFonts w:hint="eastAsia" w:ascii="宋体" w:hAnsi="宋体" w:cs="宋体"/>
          <w:szCs w:val="21"/>
        </w:rPr>
        <w:t xml:space="preserve">①填报“中小企业声明函”需按“工信部联企业〔2011〕300号通知中的《中小企业划型标准规定》进行。</w:t>
      </w:r>
      <w:r/>
    </w:p>
    <w:p>
      <w:pPr>
        <w:ind w:firstLine="420"/>
        <w:spacing w:line="360" w:lineRule="auto"/>
        <w:rPr>
          <w:rFonts w:hint="eastAsia" w:ascii="宋体" w:hAnsi="宋体" w:cs="宋体"/>
          <w:bCs/>
          <w:szCs w:val="21"/>
        </w:rPr>
      </w:pPr>
      <w:r>
        <w:rPr>
          <w:rFonts w:hint="eastAsia" w:ascii="宋体" w:hAnsi="宋体" w:cs="宋体"/>
          <w:szCs w:val="21"/>
        </w:rPr>
        <w:t xml:space="preserve">②若供应商提供的 “中小企业声明函”内容不实的，属于提供虚假材料谋取中标、成交，依照《中华人民共和国政府采购法》等国家有关规定追究相应责任</w:t>
      </w:r>
      <w:bookmarkEnd w:id="151"/>
      <w:r>
        <w:rPr>
          <w:rFonts w:hint="eastAsia" w:ascii="宋体" w:hAnsi="宋体" w:cs="宋体"/>
          <w:szCs w:val="21"/>
        </w:rPr>
        <w:t xml:space="preserve">。</w:t>
      </w:r>
      <w:bookmarkEnd w:id="147"/>
      <w:r/>
      <w:bookmarkEnd w:id="152"/>
      <w:r/>
      <w:r/>
    </w:p>
    <w:p>
      <w:pPr>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pStyle w:val="766"/>
        <w:spacing w:after="0" w:line="360" w:lineRule="auto"/>
        <w:rPr>
          <w:rFonts w:hint="eastAsia"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w:t>
      </w:r>
      <w:bookmarkStart w:id="153" w:name="_Hlk215436466"/>
      <w:r>
        <w:rPr>
          <w:rFonts w:hint="eastAsia" w:ascii="宋体" w:hAnsi="宋体" w:cs="宋体"/>
          <w:b/>
          <w:bCs/>
          <w:sz w:val="21"/>
          <w:szCs w:val="21"/>
        </w:rPr>
        <w:t xml:space="preserve">价格分（最高为10分）</w:t>
      </w:r>
      <w:bookmarkEnd w:id="153"/>
      <w:r/>
      <w:r/>
    </w:p>
    <w:p>
      <w:pPr>
        <w:pStyle w:val="766"/>
        <w:ind w:firstLine="420"/>
        <w:spacing w:line="360" w:lineRule="auto"/>
        <w:rPr>
          <w:rFonts w:hint="eastAsia" w:ascii="宋体" w:hAnsi="宋体" w:cs="宋体"/>
          <w:bCs/>
          <w:sz w:val="21"/>
          <w:szCs w:val="21"/>
          <w:lang w:val="zh-CN"/>
        </w:rPr>
      </w:pPr>
      <w:r/>
      <w:bookmarkStart w:id="154" w:name="_Hlk215436474"/>
      <w:r/>
      <w:bookmarkStart w:id="155" w:name="OLE_LINK52"/>
      <w:r>
        <w:rPr>
          <w:rFonts w:hint="eastAsia" w:ascii="宋体" w:hAnsi="宋体" w:cs="宋体"/>
          <w:bCs/>
          <w:sz w:val="21"/>
          <w:szCs w:val="21"/>
          <w:lang w:val="zh-CN"/>
        </w:rPr>
        <w:t xml:space="preserve">第一步：</w:t>
      </w:r>
      <w:bookmarkStart w:id="156" w:name="_Hlk180104223"/>
      <w:r>
        <w:rPr>
          <w:rFonts w:hint="eastAsia" w:ascii="宋体" w:hAnsi="宋体" w:cs="宋体"/>
          <w:bCs/>
          <w:sz w:val="21"/>
          <w:szCs w:val="21"/>
          <w:lang w:val="zh-CN"/>
        </w:rPr>
        <w:t xml:space="preserve">投标报价低于或等于财政预算（及最高限价）价格的，为有效投标报价。</w:t>
      </w:r>
      <w:bookmarkStart w:id="157" w:name="OLE_LINK22"/>
      <w:r>
        <w:rPr>
          <w:rFonts w:hint="eastAsia" w:ascii="宋体" w:hAnsi="宋体" w:cs="宋体"/>
          <w:bCs/>
          <w:sz w:val="21"/>
          <w:szCs w:val="21"/>
          <w:lang w:val="zh-CN"/>
        </w:rPr>
        <w:t xml:space="preserve">超财政</w:t>
      </w:r>
      <w:r>
        <w:rPr>
          <w:rFonts w:hint="eastAsia" w:ascii="宋体" w:hAnsi="宋体" w:cs="宋体"/>
          <w:bCs/>
          <w:sz w:val="21"/>
          <w:szCs w:val="21"/>
          <w:lang w:val="zh-CN"/>
        </w:rPr>
        <w:t xml:space="preserve">预算（或最高限价）</w:t>
      </w:r>
      <w:bookmarkEnd w:id="157"/>
      <w:r>
        <w:rPr>
          <w:rFonts w:hint="eastAsia" w:ascii="宋体" w:hAnsi="宋体" w:cs="宋体"/>
          <w:bCs/>
          <w:sz w:val="21"/>
          <w:szCs w:val="21"/>
          <w:lang w:val="zh-CN"/>
        </w:rPr>
        <w:t xml:space="preserve">的投标报价为无效投标报价。无效投标报价的响应文件不进行评审，也</w:t>
      </w:r>
      <w:r>
        <w:rPr>
          <w:rFonts w:hint="eastAsia" w:ascii="宋体" w:hAnsi="宋体" w:cs="宋体"/>
          <w:bCs/>
          <w:sz w:val="21"/>
          <w:szCs w:val="21"/>
          <w:lang w:val="zh-CN"/>
        </w:rPr>
        <w:t xml:space="preserve">不</w:t>
      </w:r>
      <w:r>
        <w:rPr>
          <w:rFonts w:hint="eastAsia" w:ascii="宋体" w:hAnsi="宋体" w:cs="宋体"/>
          <w:bCs/>
          <w:sz w:val="21"/>
          <w:szCs w:val="21"/>
          <w:lang w:val="zh-CN"/>
        </w:rPr>
        <w:t xml:space="preserve">得标</w:t>
      </w:r>
      <w:bookmarkEnd w:id="156"/>
      <w:r>
        <w:rPr>
          <w:rFonts w:hint="eastAsia" w:ascii="宋体" w:hAnsi="宋体" w:cs="宋体"/>
          <w:bCs/>
          <w:sz w:val="21"/>
          <w:szCs w:val="21"/>
          <w:lang w:val="zh-CN"/>
        </w:rPr>
        <w:t xml:space="preserve">。</w:t>
      </w:r>
      <w:r/>
    </w:p>
    <w:p>
      <w:pPr>
        <w:pStyle w:val="766"/>
        <w:ind w:firstLine="420"/>
        <w:spacing w:line="360" w:lineRule="auto"/>
        <w:rPr>
          <w:rFonts w:hint="eastAsia" w:ascii="宋体" w:hAnsi="宋体" w:cs="宋体"/>
          <w:bCs/>
          <w:sz w:val="21"/>
          <w:szCs w:val="21"/>
          <w:lang w:val="zh-CN"/>
        </w:rPr>
      </w:pPr>
      <w:r>
        <w:rPr>
          <w:rFonts w:hint="eastAsia" w:ascii="宋体" w:hAnsi="宋体" w:cs="宋体"/>
          <w:bCs/>
          <w:sz w:val="21"/>
          <w:szCs w:val="21"/>
          <w:lang w:val="zh-CN"/>
        </w:rPr>
        <w:t xml:space="preserve">第二步：</w:t>
      </w:r>
      <w:bookmarkStart w:id="158" w:name="_Hlk180104230"/>
      <w:r>
        <w:rPr>
          <w:rFonts w:hint="eastAsia" w:ascii="宋体" w:hAnsi="宋体" w:cs="宋体"/>
          <w:bCs/>
          <w:sz w:val="21"/>
          <w:szCs w:val="21"/>
          <w:lang w:val="zh-CN"/>
        </w:rPr>
        <w:t xml:space="preserve">在所有有效投标报价中满足采购文件要求，且投标价格最低的投标报价为评标基准价（如响应单位为小微企业、监狱企业或残疾人福利性单位的，则用扣除后的价格参与评审，如扣除后的价格为最低价的，则作为评标基准价，成交金额则以实际投标报价为准。），其价格分为满分。其他响应单位的价格</w:t>
      </w:r>
      <w:r>
        <w:rPr>
          <w:rFonts w:hint="eastAsia" w:ascii="宋体" w:hAnsi="宋体" w:cs="宋体"/>
          <w:bCs/>
          <w:sz w:val="21"/>
          <w:szCs w:val="21"/>
          <w:lang w:val="zh-CN"/>
        </w:rPr>
        <w:t xml:space="preserve">分按照</w:t>
      </w:r>
      <w:r>
        <w:rPr>
          <w:rFonts w:hint="eastAsia" w:ascii="宋体" w:hAnsi="宋体" w:cs="宋体"/>
          <w:bCs/>
          <w:sz w:val="21"/>
          <w:szCs w:val="21"/>
          <w:lang w:val="zh-CN"/>
        </w:rPr>
        <w:t xml:space="preserve">下列公式计算（计算结果四舍五入保留两位小数）</w:t>
      </w:r>
      <w:bookmarkEnd w:id="158"/>
      <w:r>
        <w:rPr>
          <w:rFonts w:hint="eastAsia" w:ascii="宋体" w:hAnsi="宋体" w:cs="宋体"/>
          <w:bCs/>
          <w:sz w:val="21"/>
          <w:szCs w:val="21"/>
          <w:lang w:val="zh-CN"/>
        </w:rPr>
        <w:t xml:space="preserve">。</w:t>
      </w:r>
      <w:r/>
    </w:p>
    <w:p>
      <w:pPr>
        <w:pStyle w:val="766"/>
        <w:ind w:firstLine="420"/>
        <w:spacing w:after="0" w:line="360" w:lineRule="auto"/>
        <w:rPr>
          <w:rFonts w:hint="eastAsia" w:ascii="宋体" w:hAnsi="宋体" w:cs="宋体"/>
          <w:bCs/>
          <w:sz w:val="21"/>
          <w:szCs w:val="21"/>
          <w:lang w:val="zh-CN"/>
        </w:rPr>
      </w:pPr>
      <w:r>
        <w:rPr>
          <w:rFonts w:hint="eastAsia" w:ascii="宋体" w:hAnsi="宋体" w:cs="宋体"/>
          <w:bCs/>
          <w:sz w:val="21"/>
          <w:szCs w:val="21"/>
          <w:lang w:val="zh-CN"/>
        </w:rPr>
        <w:t xml:space="preserve">投标报价得分＝（评标基准价/投标报价）×10％×100</w:t>
      </w:r>
      <w:bookmarkEnd w:id="154"/>
      <w:r/>
      <w:bookmarkEnd w:id="155"/>
      <w:r/>
      <w:r/>
    </w:p>
    <w:p>
      <w:pPr>
        <w:ind w:firstLine="422"/>
        <w:spacing w:line="360" w:lineRule="auto"/>
        <w:tabs>
          <w:tab w:val="left" w:pos="567" w:leader="none"/>
          <w:tab w:val="left" w:pos="2870" w:leader="none"/>
        </w:tabs>
        <w:rPr>
          <w:rFonts w:hint="eastAsia" w:ascii="宋体" w:hAnsi="宋体" w:cs="宋体"/>
          <w:b/>
          <w:bCs/>
          <w:spacing w:val="-6"/>
          <w:szCs w:val="21"/>
        </w:rPr>
      </w:pPr>
      <w:r>
        <w:rPr>
          <w:rFonts w:hint="eastAsia" w:asciiTheme="minorEastAsia" w:hAnsiTheme="minorEastAsia" w:cstheme="minorEastAsia"/>
          <w:b/>
          <w:bCs/>
          <w:szCs w:val="21"/>
        </w:rPr>
        <w:t xml:space="preserve">（二）</w:t>
      </w:r>
      <w:bookmarkStart w:id="159" w:name="_Hlk215436485"/>
      <w:r/>
      <w:bookmarkStart w:id="160" w:name="_Hlk215495733"/>
      <w:r>
        <w:rPr>
          <w:rFonts w:hint="eastAsia" w:ascii="宋体" w:hAnsi="宋体" w:cs="宋体"/>
          <w:b/>
          <w:bCs/>
          <w:spacing w:val="-6"/>
          <w:szCs w:val="21"/>
        </w:rPr>
        <w:t xml:space="preserve">服务方案（60分）</w:t>
      </w:r>
      <w:bookmarkEnd w:id="159"/>
      <w:r/>
      <w:r/>
    </w:p>
    <w:p>
      <w:pPr>
        <w:ind w:firstLine="420"/>
        <w:spacing w:line="360" w:lineRule="auto"/>
        <w:widowControl/>
        <w:rPr>
          <w:rFonts w:hint="eastAsia" w:ascii="宋体" w:hAnsi="宋体" w:cs="宋体"/>
          <w:szCs w:val="21"/>
        </w:rPr>
      </w:pPr>
      <w:r/>
      <w:bookmarkStart w:id="161" w:name="OLE_LINK28"/>
      <w:r>
        <w:rPr>
          <w:rFonts w:ascii="宋体" w:hAnsi="宋体"/>
          <w:bCs/>
          <w:szCs w:val="21"/>
        </w:rPr>
        <w:t xml:space="preserve">1、</w:t>
      </w:r>
      <w:r>
        <w:rPr>
          <w:rFonts w:hint="eastAsia" w:ascii="宋体" w:hAnsi="宋体" w:cs="宋体"/>
          <w:szCs w:val="21"/>
        </w:rPr>
        <w:t xml:space="preserve">针对本项目的实施方案(8分)</w:t>
      </w:r>
      <w:r/>
    </w:p>
    <w:p>
      <w:pPr>
        <w:ind w:firstLine="420"/>
        <w:spacing w:line="360" w:lineRule="auto"/>
        <w:rPr>
          <w:rFonts w:hint="eastAsia" w:ascii="宋体" w:hAnsi="宋体"/>
          <w:bCs/>
          <w:szCs w:val="21"/>
        </w:rPr>
      </w:pPr>
      <w:r/>
      <w:bookmarkStart w:id="162" w:name="OLE_LINK40"/>
      <w:r>
        <w:rPr>
          <w:rFonts w:hint="eastAsia" w:ascii="宋体" w:hAnsi="宋体" w:cs="宋体"/>
          <w:szCs w:val="21"/>
        </w:rPr>
        <w:t xml:space="preserve">根据响应单位针对本项目</w:t>
      </w:r>
      <w:bookmarkEnd w:id="162"/>
      <w:r>
        <w:rPr>
          <w:rFonts w:hint="eastAsia" w:ascii="宋体" w:hAnsi="宋体" w:cs="宋体"/>
          <w:szCs w:val="21"/>
        </w:rPr>
        <w:t xml:space="preserve">制定的实施方法及方案的合理性综合评定，方案重点明确、计划清晰的得8分；方案重点较明确、计划较清晰的得5分；方案重点不甚明确、计划不甚清晰的得2分；未体现的不得分，</w:t>
      </w:r>
      <w:bookmarkStart w:id="163" w:name="OLE_LINK48"/>
      <w:r>
        <w:rPr>
          <w:rFonts w:hint="eastAsia" w:ascii="宋体" w:hAnsi="宋体" w:cs="宋体"/>
          <w:szCs w:val="21"/>
        </w:rPr>
        <w:t xml:space="preserve">本项最多得8分</w:t>
      </w:r>
      <w:bookmarkEnd w:id="163"/>
      <w:r>
        <w:rPr>
          <w:rFonts w:ascii="宋体" w:hAnsi="宋体"/>
          <w:bCs/>
          <w:szCs w:val="21"/>
        </w:rPr>
        <w:t xml:space="preserve">。</w:t>
      </w:r>
      <w:r/>
    </w:p>
    <w:p>
      <w:pPr>
        <w:ind w:firstLine="422"/>
        <w:spacing w:line="360" w:lineRule="auto"/>
        <w:rPr>
          <w:bCs/>
          <w:szCs w:val="21"/>
        </w:rPr>
      </w:pPr>
      <w:r>
        <w:rPr>
          <w:rFonts w:hint="eastAsia" w:ascii="宋体" w:hAnsi="宋体" w:cs="宋体"/>
          <w:bCs/>
          <w:szCs w:val="21"/>
        </w:rPr>
        <w:t xml:space="preserve">2、</w:t>
      </w:r>
      <w:bookmarkStart w:id="164" w:name="OLE_LINK36"/>
      <w:r>
        <w:rPr>
          <w:bCs/>
          <w:szCs w:val="21"/>
        </w:rPr>
        <w:t xml:space="preserve">通过建筑信息采集、现场安全排查和辅助检测</w:t>
      </w:r>
      <w:bookmarkEnd w:id="164"/>
      <w:r>
        <w:rPr>
          <w:bCs/>
          <w:szCs w:val="21"/>
        </w:rPr>
        <w:t xml:space="preserve">（</w:t>
      </w:r>
      <w:r>
        <w:rPr>
          <w:rFonts w:hint="eastAsia"/>
          <w:bCs/>
          <w:szCs w:val="21"/>
        </w:rPr>
        <w:t xml:space="preserve">10</w:t>
      </w:r>
      <w:r>
        <w:rPr>
          <w:bCs/>
          <w:szCs w:val="21"/>
        </w:rPr>
        <w:t xml:space="preserve">分）</w:t>
      </w:r>
      <w:r/>
    </w:p>
    <w:p>
      <w:pPr>
        <w:ind w:firstLine="422"/>
        <w:spacing w:line="360" w:lineRule="auto"/>
        <w:rPr>
          <w:rFonts w:hint="eastAsia" w:ascii="宋体" w:hAnsi="宋体" w:cs="宋体"/>
          <w:bCs/>
          <w:szCs w:val="21"/>
        </w:rPr>
      </w:pPr>
      <w:r/>
      <w:bookmarkStart w:id="165" w:name="OLE_LINK38"/>
      <w:r>
        <w:rPr>
          <w:rFonts w:hint="eastAsia" w:ascii="宋体" w:hAnsi="宋体" w:cs="宋体"/>
          <w:szCs w:val="21"/>
        </w:rPr>
        <w:t xml:space="preserve">根据响应单位针对本项目</w:t>
      </w:r>
      <w:r>
        <w:rPr>
          <w:bCs/>
          <w:szCs w:val="21"/>
        </w:rPr>
        <w:t xml:space="preserve">通过建筑信息采集、现场安全排查和辅助检测</w:t>
      </w:r>
      <w:bookmarkEnd w:id="165"/>
      <w:r>
        <w:rPr>
          <w:rFonts w:hint="eastAsia"/>
          <w:bCs/>
          <w:szCs w:val="21"/>
        </w:rPr>
        <w:t xml:space="preserve">，</w:t>
      </w:r>
      <w:bookmarkStart w:id="166" w:name="OLE_LINK42"/>
      <w:r>
        <w:rPr>
          <w:rFonts w:hint="eastAsia"/>
          <w:bCs/>
          <w:szCs w:val="21"/>
        </w:rPr>
        <w:t xml:space="preserve">在契合实际需求方面非常具有</w:t>
      </w:r>
      <w:r>
        <w:rPr>
          <w:bCs/>
          <w:szCs w:val="21"/>
        </w:rPr>
        <w:t xml:space="preserve">系统</w:t>
      </w:r>
      <w:r>
        <w:rPr>
          <w:rFonts w:hint="eastAsia"/>
          <w:bCs/>
          <w:szCs w:val="21"/>
        </w:rPr>
        <w:t xml:space="preserve">性且全面执行性的</w:t>
      </w:r>
      <w:r>
        <w:rPr>
          <w:bCs/>
          <w:szCs w:val="21"/>
        </w:rPr>
        <w:t xml:space="preserve">，得</w:t>
      </w:r>
      <w:r>
        <w:rPr>
          <w:rFonts w:hint="eastAsia"/>
          <w:bCs/>
          <w:szCs w:val="21"/>
        </w:rPr>
        <w:t xml:space="preserve">10</w:t>
      </w:r>
      <w:r>
        <w:rPr>
          <w:bCs/>
          <w:szCs w:val="21"/>
        </w:rPr>
        <w:t xml:space="preserve">分</w:t>
      </w:r>
      <w:bookmarkEnd w:id="166"/>
      <w:r>
        <w:rPr>
          <w:bCs/>
          <w:szCs w:val="21"/>
        </w:rPr>
        <w:t xml:space="preserve">；</w:t>
      </w:r>
      <w:r>
        <w:rPr>
          <w:rFonts w:hint="eastAsia"/>
          <w:bCs/>
          <w:szCs w:val="21"/>
        </w:rPr>
        <w:t xml:space="preserve">在契合实际需求方面有较为</w:t>
      </w:r>
      <w:r>
        <w:rPr>
          <w:bCs/>
          <w:szCs w:val="21"/>
        </w:rPr>
        <w:t xml:space="preserve">系统</w:t>
      </w:r>
      <w:r>
        <w:rPr>
          <w:rFonts w:hint="eastAsia"/>
          <w:bCs/>
          <w:szCs w:val="21"/>
        </w:rPr>
        <w:t xml:space="preserve">性且较为全面执行性的</w:t>
      </w:r>
      <w:r>
        <w:rPr>
          <w:bCs/>
          <w:szCs w:val="21"/>
        </w:rPr>
        <w:t xml:space="preserve">，得</w:t>
      </w:r>
      <w:r>
        <w:rPr>
          <w:rFonts w:hint="eastAsia"/>
          <w:bCs/>
          <w:szCs w:val="21"/>
        </w:rPr>
        <w:t xml:space="preserve">6</w:t>
      </w:r>
      <w:r>
        <w:rPr>
          <w:bCs/>
          <w:szCs w:val="21"/>
        </w:rPr>
        <w:t xml:space="preserve">分</w:t>
      </w:r>
      <w:r>
        <w:rPr>
          <w:rFonts w:hint="eastAsia"/>
          <w:bCs/>
          <w:szCs w:val="21"/>
        </w:rPr>
        <w:t xml:space="preserve">；在契合实际需求方面的系统性一般且执行性一般的，得</w:t>
      </w:r>
      <w:r>
        <w:rPr>
          <w:bCs/>
          <w:szCs w:val="21"/>
        </w:rPr>
        <w:t xml:space="preserve">2</w:t>
      </w:r>
      <w:r>
        <w:rPr>
          <w:rFonts w:hint="eastAsia"/>
          <w:bCs/>
          <w:szCs w:val="21"/>
        </w:rPr>
        <w:t xml:space="preserve">分</w:t>
      </w:r>
      <w:r>
        <w:rPr>
          <w:bCs/>
          <w:szCs w:val="21"/>
        </w:rPr>
        <w:t xml:space="preserve">；未提供不得分</w:t>
      </w:r>
      <w:r>
        <w:rPr>
          <w:rFonts w:hint="eastAsia"/>
          <w:bCs/>
          <w:szCs w:val="21"/>
        </w:rPr>
        <w:t xml:space="preserve">，</w:t>
      </w:r>
      <w:r>
        <w:rPr>
          <w:rFonts w:hint="eastAsia" w:ascii="宋体" w:hAnsi="宋体" w:cs="宋体"/>
          <w:szCs w:val="21"/>
        </w:rPr>
        <w:t xml:space="preserve">本项最多得10分</w:t>
      </w:r>
      <w:r>
        <w:rPr>
          <w:rFonts w:ascii="宋体" w:hAnsi="宋体"/>
          <w:bCs/>
          <w:szCs w:val="21"/>
        </w:rPr>
        <w:t xml:space="preserve">。</w:t>
      </w:r>
      <w:r/>
    </w:p>
    <w:p>
      <w:pPr>
        <w:ind w:firstLine="422"/>
        <w:spacing w:line="360" w:lineRule="auto"/>
        <w:rPr>
          <w:bCs/>
          <w:szCs w:val="21"/>
        </w:rPr>
      </w:pPr>
      <w:r>
        <w:rPr>
          <w:rFonts w:hint="eastAsia" w:ascii="宋体" w:hAnsi="宋体" w:cs="宋体"/>
          <w:bCs/>
          <w:szCs w:val="21"/>
        </w:rPr>
        <w:t xml:space="preserve">3、</w:t>
      </w:r>
      <w:r>
        <w:rPr>
          <w:bCs/>
          <w:szCs w:val="21"/>
        </w:rPr>
        <w:t xml:space="preserve">场地与地基基础</w:t>
      </w:r>
      <w:r>
        <w:rPr>
          <w:rFonts w:hint="eastAsia"/>
          <w:bCs/>
          <w:szCs w:val="21"/>
        </w:rPr>
        <w:t xml:space="preserve">、</w:t>
      </w:r>
      <w:r>
        <w:rPr>
          <w:bCs/>
          <w:szCs w:val="21"/>
        </w:rPr>
        <w:t xml:space="preserve">上部承重结构</w:t>
      </w:r>
      <w:r>
        <w:rPr>
          <w:rFonts w:hint="eastAsia"/>
          <w:bCs/>
          <w:szCs w:val="21"/>
        </w:rPr>
        <w:t xml:space="preserve">、</w:t>
      </w:r>
      <w:r>
        <w:rPr>
          <w:bCs/>
          <w:szCs w:val="21"/>
        </w:rPr>
        <w:t xml:space="preserve">围护系统</w:t>
      </w:r>
      <w:r>
        <w:rPr>
          <w:rFonts w:hint="eastAsia"/>
          <w:bCs/>
          <w:szCs w:val="21"/>
        </w:rPr>
        <w:t xml:space="preserve">三项</w:t>
      </w:r>
      <w:r>
        <w:rPr>
          <w:bCs/>
          <w:szCs w:val="21"/>
        </w:rPr>
        <w:t xml:space="preserve">重点体检（</w:t>
      </w:r>
      <w:r>
        <w:rPr>
          <w:rFonts w:hint="eastAsia"/>
          <w:bCs/>
          <w:szCs w:val="21"/>
        </w:rPr>
        <w:t xml:space="preserve">10</w:t>
      </w:r>
      <w:r>
        <w:rPr>
          <w:rFonts w:hint="eastAsia"/>
          <w:bCs/>
          <w:szCs w:val="21"/>
        </w:rPr>
        <w:t xml:space="preserve">分</w:t>
      </w:r>
      <w:r>
        <w:rPr>
          <w:bCs/>
          <w:szCs w:val="21"/>
        </w:rPr>
        <w:t xml:space="preserve">）</w:t>
      </w:r>
      <w:r/>
    </w:p>
    <w:p>
      <w:pPr>
        <w:ind w:firstLine="420"/>
        <w:spacing w:after="120" w:line="360" w:lineRule="auto"/>
        <w:rPr>
          <w:rFonts w:hint="eastAsia" w:ascii="宋体" w:hAnsi="宋体" w:cs="宋体"/>
          <w:szCs w:val="21"/>
        </w:rPr>
      </w:pPr>
      <w:r>
        <w:rPr>
          <w:rFonts w:hint="eastAsia" w:ascii="宋体" w:hAnsi="宋体" w:cs="宋体"/>
          <w:szCs w:val="21"/>
        </w:rPr>
        <w:t xml:space="preserve">根据响应单位针对本项目</w:t>
      </w:r>
      <w:r>
        <w:rPr>
          <w:bCs/>
          <w:szCs w:val="21"/>
        </w:rPr>
        <w:t xml:space="preserve">场地与地基基础</w:t>
      </w:r>
      <w:r>
        <w:rPr>
          <w:rFonts w:hint="eastAsia"/>
          <w:bCs/>
          <w:szCs w:val="21"/>
        </w:rPr>
        <w:t xml:space="preserve">、</w:t>
      </w:r>
      <w:r>
        <w:rPr>
          <w:bCs/>
          <w:szCs w:val="21"/>
        </w:rPr>
        <w:t xml:space="preserve">上部承重结构</w:t>
      </w:r>
      <w:r>
        <w:rPr>
          <w:rFonts w:hint="eastAsia"/>
          <w:bCs/>
          <w:szCs w:val="21"/>
        </w:rPr>
        <w:t xml:space="preserve">、</w:t>
      </w:r>
      <w:r>
        <w:rPr>
          <w:bCs/>
          <w:szCs w:val="21"/>
        </w:rPr>
        <w:t xml:space="preserve">围护系统</w:t>
      </w:r>
      <w:r>
        <w:rPr>
          <w:rFonts w:hint="eastAsia"/>
          <w:bCs/>
          <w:szCs w:val="21"/>
        </w:rPr>
        <w:t xml:space="preserve">三项</w:t>
      </w:r>
      <w:r>
        <w:rPr>
          <w:bCs/>
          <w:szCs w:val="21"/>
        </w:rPr>
        <w:t xml:space="preserve">重点体检</w:t>
      </w:r>
      <w:r>
        <w:rPr>
          <w:rFonts w:hint="eastAsia"/>
          <w:bCs/>
          <w:szCs w:val="21"/>
        </w:rPr>
        <w:t xml:space="preserve">方案在技术合理性及建筑现状</w:t>
      </w:r>
      <w:r>
        <w:rPr>
          <w:rFonts w:hint="eastAsia" w:ascii="Calibri" w:hAnsi="Calibri"/>
        </w:rPr>
        <w:t xml:space="preserve">的契合度</w:t>
      </w:r>
      <w:r>
        <w:rPr>
          <w:rFonts w:hint="eastAsia"/>
          <w:bCs/>
          <w:szCs w:val="21"/>
        </w:rPr>
        <w:t xml:space="preserve">，具有很强的精准性且高效的可行性的，得</w:t>
      </w:r>
      <w:r>
        <w:rPr>
          <w:rFonts w:hint="eastAsia"/>
          <w:bCs/>
          <w:szCs w:val="21"/>
        </w:rPr>
        <w:t xml:space="preserve">10</w:t>
      </w:r>
      <w:r>
        <w:rPr>
          <w:rFonts w:hint="eastAsia"/>
          <w:bCs/>
          <w:szCs w:val="21"/>
        </w:rPr>
        <w:t xml:space="preserve">分；</w:t>
      </w:r>
      <w:bookmarkStart w:id="167" w:name="OLE_LINK61"/>
      <w:r>
        <w:rPr>
          <w:rFonts w:hint="eastAsia"/>
          <w:bCs/>
          <w:szCs w:val="21"/>
        </w:rPr>
        <w:t xml:space="preserve">具有较强的精准性且基本的可行性的，得</w:t>
      </w:r>
      <w:r>
        <w:rPr>
          <w:rFonts w:hint="eastAsia"/>
          <w:bCs/>
          <w:szCs w:val="21"/>
        </w:rPr>
        <w:t xml:space="preserve">6</w:t>
      </w:r>
      <w:r>
        <w:rPr>
          <w:rFonts w:hint="eastAsia"/>
          <w:bCs/>
          <w:szCs w:val="21"/>
        </w:rPr>
        <w:t xml:space="preserve">分；</w:t>
      </w:r>
      <w:bookmarkEnd w:id="167"/>
      <w:r>
        <w:rPr>
          <w:rFonts w:hint="eastAsia"/>
          <w:bCs/>
          <w:szCs w:val="21"/>
        </w:rPr>
        <w:t xml:space="preserve">具有一般的精准性且一般的可行性的，得</w:t>
      </w:r>
      <w:r>
        <w:rPr>
          <w:rFonts w:hint="eastAsia"/>
          <w:bCs/>
          <w:szCs w:val="21"/>
        </w:rPr>
        <w:t xml:space="preserve">2</w:t>
      </w:r>
      <w:r>
        <w:rPr>
          <w:rFonts w:hint="eastAsia"/>
          <w:bCs/>
          <w:szCs w:val="21"/>
        </w:rPr>
        <w:t xml:space="preserve">分；</w:t>
      </w:r>
      <w:bookmarkStart w:id="168" w:name="OLE_LINK71"/>
      <w:r>
        <w:rPr>
          <w:bCs/>
          <w:szCs w:val="21"/>
        </w:rPr>
        <w:t xml:space="preserve">未提供不得分</w:t>
      </w:r>
      <w:r>
        <w:rPr>
          <w:rFonts w:hint="eastAsia"/>
          <w:bCs/>
          <w:szCs w:val="21"/>
        </w:rPr>
        <w:t xml:space="preserve">，</w:t>
      </w:r>
      <w:r>
        <w:rPr>
          <w:rFonts w:hint="eastAsia" w:ascii="宋体" w:hAnsi="宋体" w:cs="宋体"/>
          <w:szCs w:val="21"/>
        </w:rPr>
        <w:t xml:space="preserve">本项最多得10分</w:t>
      </w:r>
      <w:bookmarkEnd w:id="168"/>
      <w:r>
        <w:rPr>
          <w:bCs/>
          <w:szCs w:val="21"/>
        </w:rPr>
        <w:t xml:space="preserve">。</w:t>
      </w:r>
      <w:r/>
    </w:p>
    <w:p>
      <w:pPr>
        <w:ind w:firstLine="422"/>
        <w:spacing w:line="360" w:lineRule="auto"/>
        <w:rPr>
          <w:bCs/>
          <w:szCs w:val="21"/>
        </w:rPr>
      </w:pPr>
      <w:r/>
      <w:bookmarkStart w:id="169" w:name="OLE_LINK53"/>
      <w:r>
        <w:rPr>
          <w:rFonts w:hint="eastAsia" w:ascii="宋体" w:hAnsi="宋体" w:cs="宋体"/>
          <w:bCs/>
          <w:szCs w:val="21"/>
        </w:rPr>
        <w:t xml:space="preserve">4、</w:t>
      </w:r>
      <w:bookmarkStart w:id="170" w:name="OLE_LINK11"/>
      <w:r>
        <w:rPr>
          <w:bCs/>
          <w:szCs w:val="21"/>
        </w:rPr>
        <w:t xml:space="preserve">使用情况重点体检（本项最高得</w:t>
      </w:r>
      <w:r>
        <w:rPr>
          <w:rFonts w:hint="eastAsia"/>
          <w:bCs/>
          <w:szCs w:val="21"/>
        </w:rPr>
        <w:t xml:space="preserve">10</w:t>
      </w:r>
      <w:r>
        <w:rPr>
          <w:bCs/>
          <w:szCs w:val="21"/>
        </w:rPr>
        <w:t xml:space="preserve">分）</w:t>
      </w:r>
      <w:bookmarkEnd w:id="169"/>
      <w:r/>
      <w:r/>
    </w:p>
    <w:p>
      <w:pPr>
        <w:ind w:firstLine="422"/>
        <w:spacing w:line="360" w:lineRule="auto"/>
        <w:rPr>
          <w:rFonts w:hint="eastAsia" w:ascii="宋体" w:hAnsi="宋体" w:cs="宋体"/>
          <w:bCs/>
          <w:szCs w:val="21"/>
        </w:rPr>
      </w:pPr>
      <w:r>
        <w:rPr>
          <w:rFonts w:hint="eastAsia" w:ascii="宋体" w:hAnsi="宋体" w:cs="宋体"/>
          <w:szCs w:val="21"/>
        </w:rPr>
        <w:t xml:space="preserve">根据响应单位针对本项目</w:t>
      </w:r>
      <w:r>
        <w:rPr>
          <w:rFonts w:ascii="宋体" w:hAnsi="宋体" w:cs="宋体"/>
          <w:szCs w:val="21"/>
        </w:rPr>
        <w:t xml:space="preserve">使用情况重点体检</w:t>
      </w:r>
      <w:r>
        <w:rPr>
          <w:rFonts w:hint="eastAsia" w:ascii="宋体" w:hAnsi="宋体" w:cs="宋体"/>
          <w:szCs w:val="21"/>
        </w:rPr>
        <w:t xml:space="preserve">四类核心检查方案，在调查方面非常全面性、追溯方面的准确性极高、合</w:t>
      </w:r>
      <w:r>
        <w:rPr>
          <w:rFonts w:hint="eastAsia" w:ascii="宋体" w:hAnsi="宋体" w:cs="宋体"/>
          <w:szCs w:val="21"/>
        </w:rPr>
        <w:t xml:space="preserve">规</w:t>
      </w:r>
      <w:r>
        <w:rPr>
          <w:rFonts w:hint="eastAsia" w:ascii="宋体" w:hAnsi="宋体" w:cs="宋体"/>
          <w:szCs w:val="21"/>
        </w:rPr>
        <w:t xml:space="preserve">性方面非常具有严谨性，得10分；在调查方面有较强全面性、追溯方面的准确性较强、合</w:t>
      </w:r>
      <w:r>
        <w:rPr>
          <w:rFonts w:hint="eastAsia" w:ascii="宋体" w:hAnsi="宋体" w:cs="宋体"/>
          <w:szCs w:val="21"/>
        </w:rPr>
        <w:t xml:space="preserve">规</w:t>
      </w:r>
      <w:r>
        <w:rPr>
          <w:rFonts w:hint="eastAsia" w:ascii="宋体" w:hAnsi="宋体" w:cs="宋体"/>
          <w:szCs w:val="21"/>
        </w:rPr>
        <w:t xml:space="preserve">性方面较严谨性的，得6分；在调查方面精准性一般、追溯方面基本覆盖、合</w:t>
      </w:r>
      <w:r>
        <w:rPr>
          <w:rFonts w:hint="eastAsia" w:ascii="宋体" w:hAnsi="宋体" w:cs="宋体"/>
          <w:szCs w:val="21"/>
        </w:rPr>
        <w:t xml:space="preserve">规</w:t>
      </w:r>
      <w:r>
        <w:rPr>
          <w:rFonts w:hint="eastAsia" w:ascii="宋体" w:hAnsi="宋体" w:cs="宋体"/>
          <w:szCs w:val="21"/>
        </w:rPr>
        <w:t xml:space="preserve">性方面</w:t>
      </w:r>
      <w:r>
        <w:rPr>
          <w:rFonts w:ascii="宋体" w:hAnsi="宋体" w:cs="宋体"/>
          <w:szCs w:val="21"/>
        </w:rPr>
        <w:t xml:space="preserve">疏漏失效</w:t>
      </w:r>
      <w:r>
        <w:rPr>
          <w:rFonts w:hint="eastAsia" w:ascii="宋体" w:hAnsi="宋体" w:cs="宋体"/>
          <w:szCs w:val="21"/>
        </w:rPr>
        <w:t xml:space="preserve">，得2分，</w:t>
      </w:r>
      <w:r>
        <w:rPr>
          <w:bCs/>
          <w:szCs w:val="21"/>
        </w:rPr>
        <w:t xml:space="preserve">未提供不得分</w:t>
      </w:r>
      <w:r>
        <w:rPr>
          <w:rFonts w:hint="eastAsia"/>
          <w:bCs/>
          <w:szCs w:val="21"/>
        </w:rPr>
        <w:t xml:space="preserve">，</w:t>
      </w:r>
      <w:r>
        <w:rPr>
          <w:rFonts w:hint="eastAsia" w:ascii="宋体" w:hAnsi="宋体" w:cs="宋体"/>
          <w:szCs w:val="21"/>
        </w:rPr>
        <w:t xml:space="preserve">本项最多得10分</w:t>
      </w:r>
      <w:r>
        <w:rPr>
          <w:rFonts w:hint="eastAsia" w:ascii="宋体" w:hAnsi="宋体" w:cs="宋体"/>
          <w:bCs/>
          <w:szCs w:val="21"/>
        </w:rPr>
        <w:t xml:space="preserve">。</w:t>
      </w:r>
      <w:r/>
    </w:p>
    <w:p>
      <w:pPr>
        <w:pStyle w:val="948"/>
        <w:ind w:firstLine="420"/>
        <w:spacing w:line="360" w:lineRule="auto"/>
        <w:rPr>
          <w:bCs/>
          <w:szCs w:val="21"/>
        </w:rPr>
      </w:pPr>
      <w:r>
        <w:rPr>
          <w:rFonts w:hint="eastAsia" w:ascii="宋体" w:hAnsi="宋体" w:cs="宋体"/>
          <w:bCs/>
          <w:szCs w:val="21"/>
        </w:rPr>
        <w:t xml:space="preserve">5、</w:t>
      </w:r>
      <w:r>
        <w:rPr>
          <w:bCs/>
          <w:szCs w:val="21"/>
        </w:rPr>
        <w:t xml:space="preserve">无人机多传感器巡检</w:t>
      </w:r>
      <w:r>
        <w:rPr>
          <w:bCs/>
          <w:szCs w:val="21"/>
        </w:rPr>
        <w:t xml:space="preserve"> + AI </w:t>
      </w:r>
      <w:r>
        <w:rPr>
          <w:bCs/>
          <w:szCs w:val="21"/>
        </w:rPr>
        <w:t xml:space="preserve">智能屋面诊断（本项最高得</w:t>
      </w:r>
      <w:r>
        <w:rPr>
          <w:rFonts w:hint="eastAsia"/>
          <w:bCs/>
          <w:szCs w:val="21"/>
        </w:rPr>
        <w:t xml:space="preserve">10</w:t>
      </w:r>
      <w:r>
        <w:rPr>
          <w:bCs/>
          <w:szCs w:val="21"/>
        </w:rPr>
        <w:t xml:space="preserve">分）</w:t>
      </w:r>
      <w:r/>
    </w:p>
    <w:p>
      <w:pPr>
        <w:ind w:firstLine="420"/>
        <w:spacing w:line="360" w:lineRule="auto"/>
        <w:rPr>
          <w:bCs/>
          <w:szCs w:val="21"/>
        </w:rPr>
      </w:pPr>
      <w:r>
        <w:rPr>
          <w:bCs/>
          <w:szCs w:val="21"/>
        </w:rPr>
        <w:t xml:space="preserve">对无人机多传感器巡检</w:t>
      </w:r>
      <w:r>
        <w:rPr>
          <w:bCs/>
          <w:szCs w:val="21"/>
        </w:rPr>
        <w:t xml:space="preserve"> + AI </w:t>
      </w:r>
      <w:r>
        <w:rPr>
          <w:bCs/>
          <w:szCs w:val="21"/>
        </w:rPr>
        <w:t xml:space="preserve">智能屋面诊断，</w:t>
      </w:r>
      <w:bookmarkStart w:id="171" w:name="OLE_LINK2"/>
      <w:r>
        <w:rPr>
          <w:rFonts w:hint="eastAsia"/>
          <w:bCs/>
          <w:szCs w:val="21"/>
        </w:rPr>
        <w:t xml:space="preserve">提供的分析方案</w:t>
      </w:r>
      <w:r>
        <w:rPr>
          <w:rFonts w:ascii="Segoe UI" w:hAnsi="Segoe UI" w:cs="Segoe UI"/>
          <w:color w:val="000000"/>
          <w:spacing w:val="-2"/>
          <w:szCs w:val="20"/>
          <w:shd w:val="clear" w:color="auto" w:fill="ffffff"/>
          <w:lang w:val="zh-CN"/>
        </w:rPr>
        <w:t xml:space="preserve">具备良好的可实施性</w:t>
      </w:r>
      <w:r>
        <w:rPr>
          <w:rFonts w:hint="eastAsia"/>
          <w:bCs/>
          <w:szCs w:val="21"/>
        </w:rPr>
        <w:t xml:space="preserve">，便于后期</w:t>
      </w:r>
      <w:r>
        <w:rPr>
          <w:bCs/>
          <w:szCs w:val="21"/>
        </w:rPr>
        <w:t xml:space="preserve">决策和维修</w:t>
      </w:r>
      <w:r>
        <w:rPr>
          <w:rFonts w:hint="eastAsia"/>
          <w:bCs/>
          <w:szCs w:val="21"/>
        </w:rPr>
        <w:t xml:space="preserve">的</w:t>
      </w:r>
      <w:bookmarkEnd w:id="171"/>
      <w:r>
        <w:rPr>
          <w:bCs/>
          <w:szCs w:val="21"/>
        </w:rPr>
        <w:t xml:space="preserve">，得</w:t>
      </w:r>
      <w:r>
        <w:rPr>
          <w:rFonts w:hint="eastAsia"/>
          <w:bCs/>
          <w:szCs w:val="21"/>
        </w:rPr>
        <w:t xml:space="preserve">10</w:t>
      </w:r>
      <w:r>
        <w:rPr>
          <w:bCs/>
          <w:szCs w:val="21"/>
        </w:rPr>
        <w:t xml:space="preserve">分；</w:t>
      </w:r>
      <w:bookmarkStart w:id="172" w:name="OLE_LINK23"/>
      <w:r>
        <w:rPr>
          <w:rFonts w:hint="eastAsia"/>
          <w:bCs/>
          <w:szCs w:val="21"/>
        </w:rPr>
        <w:t xml:space="preserve">提供的分析方案具备一般的</w:t>
      </w:r>
      <w:r>
        <w:rPr>
          <w:rFonts w:ascii="Segoe UI" w:hAnsi="Segoe UI" w:cs="Segoe UI"/>
          <w:color w:val="000000"/>
          <w:spacing w:val="-2"/>
          <w:szCs w:val="20"/>
          <w:shd w:val="clear" w:color="auto" w:fill="ffffff"/>
          <w:lang w:val="zh-CN"/>
        </w:rPr>
        <w:t xml:space="preserve">可实施性</w:t>
      </w:r>
      <w:r>
        <w:rPr>
          <w:rFonts w:hint="eastAsia"/>
          <w:bCs/>
          <w:szCs w:val="21"/>
        </w:rPr>
        <w:t xml:space="preserve">，后期</w:t>
      </w:r>
      <w:r>
        <w:rPr>
          <w:bCs/>
          <w:szCs w:val="21"/>
        </w:rPr>
        <w:t xml:space="preserve">决策和维修</w:t>
      </w:r>
      <w:r>
        <w:rPr>
          <w:rFonts w:hint="eastAsia"/>
          <w:bCs/>
          <w:szCs w:val="21"/>
        </w:rPr>
        <w:t xml:space="preserve">的可实施性一般</w:t>
      </w:r>
      <w:bookmarkEnd w:id="172"/>
      <w:r>
        <w:rPr>
          <w:rFonts w:hint="eastAsia"/>
          <w:bCs/>
          <w:szCs w:val="21"/>
        </w:rPr>
        <w:t xml:space="preserve">，</w:t>
      </w:r>
      <w:r>
        <w:rPr>
          <w:bCs/>
          <w:szCs w:val="21"/>
        </w:rPr>
        <w:t xml:space="preserve">得</w:t>
      </w:r>
      <w:r>
        <w:rPr>
          <w:rFonts w:hint="eastAsia"/>
          <w:bCs/>
          <w:szCs w:val="21"/>
        </w:rPr>
        <w:t xml:space="preserve">6</w:t>
      </w:r>
      <w:r>
        <w:rPr>
          <w:bCs/>
          <w:szCs w:val="21"/>
        </w:rPr>
        <w:t xml:space="preserve">分；</w:t>
      </w:r>
      <w:r>
        <w:rPr>
          <w:rFonts w:hint="eastAsia"/>
          <w:bCs/>
          <w:szCs w:val="21"/>
        </w:rPr>
        <w:t xml:space="preserve">提供的分析方案具备较差的</w:t>
      </w:r>
      <w:r>
        <w:rPr>
          <w:rFonts w:ascii="Segoe UI" w:hAnsi="Segoe UI" w:cs="Segoe UI"/>
          <w:color w:val="000000"/>
          <w:spacing w:val="-2"/>
          <w:szCs w:val="20"/>
          <w:shd w:val="clear" w:color="auto" w:fill="ffffff"/>
          <w:lang w:val="zh-CN"/>
        </w:rPr>
        <w:t xml:space="preserve">可实施性</w:t>
      </w:r>
      <w:r>
        <w:rPr>
          <w:rFonts w:hint="eastAsia"/>
          <w:bCs/>
          <w:szCs w:val="21"/>
        </w:rPr>
        <w:t xml:space="preserve">，不利于后期</w:t>
      </w:r>
      <w:r>
        <w:rPr>
          <w:bCs/>
          <w:szCs w:val="21"/>
        </w:rPr>
        <w:t xml:space="preserve">决策和维修</w:t>
      </w:r>
      <w:r>
        <w:rPr>
          <w:rFonts w:hint="eastAsia"/>
          <w:bCs/>
          <w:szCs w:val="21"/>
        </w:rPr>
        <w:t xml:space="preserve">的</w:t>
      </w:r>
      <w:r>
        <w:rPr>
          <w:bCs/>
          <w:szCs w:val="21"/>
        </w:rPr>
        <w:t xml:space="preserve">，得</w:t>
      </w:r>
      <w:r>
        <w:rPr>
          <w:rFonts w:hint="eastAsia"/>
          <w:bCs/>
          <w:szCs w:val="21"/>
        </w:rPr>
        <w:t xml:space="preserve">2</w:t>
      </w:r>
      <w:r>
        <w:rPr>
          <w:bCs/>
          <w:szCs w:val="21"/>
        </w:rPr>
        <w:t xml:space="preserve">分；未提供不得分。</w:t>
      </w:r>
      <w:bookmarkEnd w:id="170"/>
      <w:r/>
      <w:r/>
    </w:p>
    <w:p>
      <w:pPr>
        <w:ind w:firstLine="422"/>
        <w:spacing w:line="360" w:lineRule="auto"/>
        <w:rPr>
          <w:rFonts w:hint="eastAsia" w:ascii="宋体" w:hAnsi="宋体" w:cs="宋体"/>
          <w:bCs/>
          <w:szCs w:val="21"/>
        </w:rPr>
      </w:pPr>
      <w:r>
        <w:rPr>
          <w:rFonts w:hint="eastAsia" w:ascii="宋体" w:hAnsi="宋体" w:cs="宋体"/>
          <w:bCs/>
          <w:szCs w:val="21"/>
        </w:rPr>
        <w:t xml:space="preserve">6、项目进度计划（本项最高得6分）</w:t>
      </w:r>
      <w:r/>
    </w:p>
    <w:p>
      <w:pPr>
        <w:ind w:firstLine="422"/>
        <w:spacing w:line="360" w:lineRule="auto"/>
        <w:rPr>
          <w:rFonts w:hint="eastAsia" w:ascii="宋体" w:hAnsi="宋体" w:cs="宋体"/>
          <w:bCs/>
          <w:szCs w:val="21"/>
        </w:rPr>
      </w:pPr>
      <w:r/>
      <w:bookmarkStart w:id="173" w:name="OLE_LINK54"/>
      <w:r>
        <w:rPr>
          <w:rFonts w:hint="eastAsia" w:ascii="宋体" w:hAnsi="宋体" w:cs="宋体"/>
          <w:bCs/>
          <w:szCs w:val="21"/>
        </w:rPr>
        <w:t xml:space="preserve">根据响应单位针对本项目制定的总进度计划及项目进度</w:t>
      </w:r>
      <w:r>
        <w:rPr>
          <w:rFonts w:hint="eastAsia" w:ascii="宋体" w:hAnsi="宋体" w:cs="宋体"/>
          <w:bCs/>
          <w:szCs w:val="21"/>
        </w:rPr>
        <w:t xml:space="preserve">保障</w:t>
      </w:r>
      <w:r>
        <w:rPr>
          <w:rFonts w:hint="eastAsia" w:ascii="宋体" w:hAnsi="宋体" w:cs="宋体"/>
          <w:bCs/>
          <w:szCs w:val="21"/>
        </w:rPr>
        <w:t xml:space="preserve">措施综合评定，计划及措施先进、可行、规范、周密的得6分；计划及措施较先进、较可行、较规范、较周密的得4分；计划及措施不甚先进、可行性一般、规范性一般、周密性一般得2分，未体现的不得分，本项最多得6分。</w:t>
      </w:r>
      <w:r/>
    </w:p>
    <w:p>
      <w:pPr>
        <w:ind w:firstLine="422"/>
        <w:spacing w:line="360" w:lineRule="auto"/>
        <w:rPr>
          <w:rFonts w:hint="eastAsia" w:ascii="宋体" w:hAnsi="宋体" w:cs="宋体"/>
          <w:bCs/>
          <w:szCs w:val="21"/>
        </w:rPr>
      </w:pPr>
      <w:r/>
      <w:bookmarkStart w:id="174" w:name="OLE_LINK55"/>
      <w:r/>
      <w:bookmarkEnd w:id="173"/>
      <w:r>
        <w:rPr>
          <w:rFonts w:hint="eastAsia" w:ascii="宋体" w:hAnsi="宋体" w:cs="宋体"/>
          <w:bCs/>
          <w:szCs w:val="21"/>
        </w:rPr>
        <w:t xml:space="preserve">7、</w:t>
      </w:r>
      <w:bookmarkEnd w:id="160"/>
      <w:r>
        <w:rPr>
          <w:rFonts w:hint="eastAsia" w:ascii="宋体" w:hAnsi="宋体" w:cs="宋体"/>
          <w:bCs/>
          <w:szCs w:val="21"/>
        </w:rPr>
        <w:t xml:space="preserve">项目的保障措施(6分)</w:t>
      </w:r>
      <w:bookmarkEnd w:id="174"/>
      <w:r/>
      <w:r/>
    </w:p>
    <w:p>
      <w:pPr>
        <w:ind w:firstLine="0"/>
        <w:spacing w:line="360" w:lineRule="auto"/>
        <w:rPr>
          <w:rFonts w:hint="eastAsia" w:ascii="宋体" w:hAnsi="宋体" w:cs="宋体"/>
          <w:szCs w:val="21"/>
        </w:rPr>
      </w:pPr>
      <w:r>
        <w:rPr>
          <w:rFonts w:hint="eastAsia" w:ascii="宋体" w:hAnsi="宋体" w:cs="宋体"/>
          <w:bCs/>
          <w:szCs w:val="21"/>
        </w:rPr>
        <w:t xml:space="preserve">     根据响应单位针对本项目能顺利完成的各项保障措施与说明进行综合评定，措施合理，方案可行的得6分；措施较合理，方案较可行的得4分；措施不甚合理，方案不甚可行的得2分，未体现的不得分，本项最多得6分</w:t>
      </w:r>
      <w:r>
        <w:rPr>
          <w:rFonts w:hint="eastAsia" w:ascii="宋体" w:hAnsi="宋体" w:cs="宋体"/>
          <w:bCs/>
          <w:szCs w:val="21"/>
        </w:rPr>
        <w:t xml:space="preserve">。</w:t>
      </w:r>
      <w:bookmarkEnd w:id="161"/>
      <w:r/>
      <w:r/>
    </w:p>
    <w:p>
      <w:pPr>
        <w:ind w:firstLine="422"/>
        <w:spacing w:line="360" w:lineRule="auto"/>
        <w:rPr>
          <w:rFonts w:hint="eastAsia" w:asciiTheme="minorEastAsia" w:hAnsiTheme="minorEastAsia" w:cstheme="minorEastAsia"/>
          <w:b/>
          <w:szCs w:val="21"/>
        </w:rPr>
      </w:pPr>
      <w:r>
        <w:rPr>
          <w:rFonts w:hint="eastAsia" w:asciiTheme="minorEastAsia" w:hAnsiTheme="minorEastAsia" w:cstheme="minorEastAsia"/>
          <w:b/>
          <w:szCs w:val="21"/>
        </w:rPr>
        <w:t xml:space="preserve">（三）项目组人员配备情况（12分）</w:t>
      </w:r>
      <w:r/>
    </w:p>
    <w:p>
      <w:pPr>
        <w:ind w:firstLine="420"/>
        <w:spacing w:line="360" w:lineRule="auto"/>
        <w:rPr>
          <w:rFonts w:hint="eastAsia" w:ascii="宋体" w:hAnsi="宋体" w:cs="宋体"/>
          <w:bCs/>
          <w:szCs w:val="21"/>
        </w:rPr>
      </w:pPr>
      <w:r/>
      <w:bookmarkStart w:id="175" w:name="OLE_LINK56"/>
      <w:r/>
      <w:bookmarkStart w:id="176" w:name="OLE_LINK13"/>
      <w:r/>
      <w:bookmarkStart w:id="177" w:name="OLE_LINK29"/>
      <w:r/>
      <w:bookmarkStart w:id="178" w:name="_Hlk190086657"/>
      <w:r/>
      <w:bookmarkStart w:id="179" w:name="_Hlk181711062"/>
      <w:r>
        <w:rPr>
          <w:rFonts w:hint="eastAsia" w:ascii="宋体" w:hAnsi="宋体" w:cs="宋体"/>
          <w:bCs/>
          <w:szCs w:val="21"/>
        </w:rPr>
        <w:t xml:space="preserve">1、项目负责人（2分）</w:t>
      </w:r>
      <w:bookmarkEnd w:id="175"/>
      <w:r/>
      <w:r/>
    </w:p>
    <w:p>
      <w:pPr>
        <w:ind w:firstLine="420"/>
        <w:spacing w:line="360" w:lineRule="auto"/>
        <w:rPr>
          <w:rFonts w:hint="eastAsia" w:ascii="宋体" w:hAnsi="宋体" w:cs="宋体"/>
          <w:bCs/>
          <w:szCs w:val="21"/>
        </w:rPr>
      </w:pPr>
      <w:r>
        <w:rPr>
          <w:rFonts w:hint="eastAsia" w:ascii="宋体" w:hAnsi="宋体" w:cs="宋体"/>
          <w:bCs/>
          <w:szCs w:val="21"/>
        </w:rPr>
        <w:t xml:space="preserve">具有建设工程类专业高级工程师职称的得2分，最多得2分。（提供职称证书复印件加盖公章）。</w:t>
      </w:r>
      <w:bookmarkEnd w:id="176"/>
      <w:r/>
      <w:r/>
    </w:p>
    <w:p>
      <w:pPr>
        <w:ind w:firstLine="420"/>
        <w:spacing w:line="360" w:lineRule="auto"/>
        <w:rPr>
          <w:rFonts w:hint="eastAsia" w:ascii="宋体" w:hAnsi="宋体" w:cs="宋体"/>
          <w:bCs/>
          <w:szCs w:val="21"/>
        </w:rPr>
      </w:pPr>
      <w:r/>
      <w:bookmarkStart w:id="180" w:name="OLE_LINK30"/>
      <w:r/>
      <w:bookmarkStart w:id="181" w:name="OLE_LINK57"/>
      <w:r/>
      <w:bookmarkEnd w:id="177"/>
      <w:r>
        <w:rPr>
          <w:rFonts w:hint="eastAsia" w:ascii="宋体" w:hAnsi="宋体" w:cs="宋体"/>
          <w:bCs/>
          <w:szCs w:val="21"/>
        </w:rPr>
        <w:t xml:space="preserve">2、</w:t>
      </w:r>
      <w:bookmarkEnd w:id="178"/>
      <w:r/>
      <w:bookmarkEnd w:id="180"/>
      <w:r>
        <w:rPr>
          <w:rFonts w:hint="eastAsia" w:ascii="宋体" w:hAnsi="宋体" w:cs="宋体"/>
          <w:bCs/>
          <w:szCs w:val="21"/>
        </w:rPr>
        <w:t xml:space="preserve">项目组人员（项目负责人除外）（10分）</w:t>
      </w:r>
      <w:bookmarkEnd w:id="181"/>
      <w:r/>
      <w:r/>
    </w:p>
    <w:p>
      <w:pPr>
        <w:ind w:firstLine="420"/>
        <w:spacing w:line="360" w:lineRule="auto"/>
        <w:rPr>
          <w:rFonts w:hint="eastAsia" w:ascii="宋体" w:hAnsi="宋体" w:cs="宋体"/>
          <w:bCs/>
          <w:szCs w:val="21"/>
        </w:rPr>
      </w:pPr>
      <w:r>
        <w:rPr>
          <w:rFonts w:hint="eastAsia" w:ascii="宋体" w:hAnsi="宋体" w:cs="宋体"/>
          <w:bCs/>
          <w:szCs w:val="21"/>
        </w:rPr>
        <w:t xml:space="preserve">具有建设工程类专业中级工程师职称的有一个得1分；具有建设工程类专业高级工程师职称的有一个得2分，本项最多得10分。（同</w:t>
      </w:r>
      <w:r>
        <w:rPr>
          <w:rFonts w:hint="eastAsia" w:ascii="宋体" w:hAnsi="宋体" w:cs="宋体"/>
          <w:bCs/>
          <w:szCs w:val="21"/>
        </w:rPr>
        <w:t xml:space="preserve">一人员</w:t>
      </w:r>
      <w:r>
        <w:rPr>
          <w:rFonts w:hint="eastAsia" w:ascii="宋体" w:hAnsi="宋体" w:cs="宋体"/>
          <w:bCs/>
          <w:szCs w:val="21"/>
        </w:rPr>
        <w:t xml:space="preserve">不重复计分，须提供职称证书复印件加盖公章）</w:t>
      </w:r>
      <w:r/>
    </w:p>
    <w:p>
      <w:pPr>
        <w:ind w:firstLine="420"/>
        <w:spacing w:line="360" w:lineRule="auto"/>
        <w:rPr>
          <w:rFonts w:hint="eastAsia" w:ascii="宋体" w:hAnsi="宋体" w:cs="宋体"/>
          <w:szCs w:val="21"/>
          <w:shd w:val="clear" w:color="auto" w:fill="ffffff"/>
        </w:rPr>
      </w:pPr>
      <w:r>
        <w:rPr>
          <w:rFonts w:hint="eastAsia" w:ascii="宋体" w:hAnsi="宋体" w:cs="宋体"/>
          <w:bCs/>
          <w:szCs w:val="21"/>
        </w:rPr>
        <w:t xml:space="preserve">注：上述拟投入本项目的项目组成员均需提供本企业单位为其缴纳的</w:t>
      </w:r>
      <w:r>
        <w:rPr>
          <w:rFonts w:hint="eastAsia" w:ascii="宋体" w:hAnsi="宋体" w:cs="宋体"/>
          <w:bCs/>
          <w:szCs w:val="21"/>
        </w:rPr>
        <w:t xml:space="preserve">社保证明</w:t>
      </w:r>
      <w:r>
        <w:rPr>
          <w:rFonts w:hint="eastAsia" w:ascii="宋体" w:hAnsi="宋体" w:cs="宋体"/>
          <w:bCs/>
          <w:szCs w:val="21"/>
        </w:rPr>
        <w:t xml:space="preserve">，否则对应人员不得分。</w:t>
      </w:r>
      <w:r/>
    </w:p>
    <w:p>
      <w:pPr>
        <w:ind w:firstLine="420"/>
        <w:spacing w:line="360" w:lineRule="auto"/>
        <w:rPr>
          <w:rFonts w:hint="eastAsia" w:ascii="宋体" w:hAnsi="宋体" w:cs="宋体"/>
          <w:b/>
          <w:szCs w:val="21"/>
        </w:rPr>
      </w:pPr>
      <w:r>
        <w:rPr>
          <w:rFonts w:hint="eastAsia" w:ascii="宋体" w:hAnsi="宋体" w:cs="宋体"/>
          <w:b/>
          <w:szCs w:val="21"/>
        </w:rPr>
        <w:t xml:space="preserve">（四）</w:t>
      </w:r>
      <w:bookmarkStart w:id="182" w:name="OLE_LINK58"/>
      <w:r/>
      <w:bookmarkStart w:id="183" w:name="_Hlk192538067"/>
      <w:r>
        <w:rPr>
          <w:rFonts w:hint="eastAsia" w:ascii="宋体" w:hAnsi="宋体" w:cs="宋体"/>
          <w:b/>
          <w:szCs w:val="21"/>
        </w:rPr>
        <w:t xml:space="preserve">供应</w:t>
      </w:r>
      <w:r>
        <w:rPr>
          <w:rFonts w:hint="eastAsia" w:ascii="宋体" w:hAnsi="宋体" w:cs="宋体"/>
          <w:b/>
          <w:szCs w:val="21"/>
        </w:rPr>
        <w:t xml:space="preserve">商综合</w:t>
      </w:r>
      <w:r>
        <w:rPr>
          <w:rFonts w:hint="eastAsia" w:ascii="宋体" w:hAnsi="宋体" w:cs="宋体"/>
          <w:b/>
          <w:szCs w:val="21"/>
        </w:rPr>
        <w:t xml:space="preserve">实力比较</w:t>
      </w:r>
      <w:bookmarkEnd w:id="182"/>
      <w:r>
        <w:rPr>
          <w:rFonts w:hint="eastAsia" w:ascii="宋体" w:hAnsi="宋体" w:cs="宋体"/>
          <w:b/>
          <w:szCs w:val="21"/>
        </w:rPr>
        <w:t xml:space="preserve">（18分）</w:t>
      </w:r>
      <w:bookmarkEnd w:id="183"/>
      <w:r/>
      <w:r/>
    </w:p>
    <w:p>
      <w:pPr>
        <w:ind w:firstLine="420"/>
        <w:spacing w:line="360" w:lineRule="auto"/>
      </w:pPr>
      <w:r/>
      <w:bookmarkStart w:id="184" w:name="OLE_LINK32"/>
      <w:r/>
      <w:bookmarkStart w:id="185" w:name="_Hlk215436597"/>
      <w:r>
        <w:rPr>
          <w:rFonts w:hint="eastAsia"/>
        </w:rPr>
        <w:t xml:space="preserve">1</w:t>
      </w:r>
      <w:r>
        <w:rPr>
          <w:rFonts w:hint="eastAsia"/>
        </w:rPr>
        <w:t xml:space="preserve">、</w:t>
      </w:r>
      <w:bookmarkStart w:id="186" w:name="_Hlk192538075"/>
      <w:r>
        <w:rPr>
          <w:rFonts w:hint="eastAsia"/>
        </w:rPr>
        <w:t xml:space="preserve">供应商具备有效期的质量管理体系认证证书、职业健康管理体系认证证书、环境管理体系认证证书，有一个得</w:t>
      </w:r>
      <w:r>
        <w:rPr>
          <w:rFonts w:hint="eastAsia"/>
        </w:rPr>
        <w:t xml:space="preserve">3</w:t>
      </w:r>
      <w:r>
        <w:rPr>
          <w:rFonts w:hint="eastAsia"/>
        </w:rPr>
        <w:t xml:space="preserve">分，最高得</w:t>
      </w:r>
      <w:r>
        <w:rPr>
          <w:rFonts w:hint="eastAsia"/>
        </w:rPr>
        <w:t xml:space="preserve">9</w:t>
      </w:r>
      <w:r>
        <w:rPr>
          <w:rFonts w:hint="eastAsia"/>
        </w:rPr>
        <w:t xml:space="preserve">分。响应文件中提供相关证书复印件及证书在全国认证认可信息公共服务平台上查询到的清晰页面截图并加盖响应单位公章，否则不得分。</w:t>
      </w:r>
      <w:bookmarkEnd w:id="186"/>
      <w:r/>
      <w:r/>
    </w:p>
    <w:p>
      <w:pPr>
        <w:ind w:firstLine="420"/>
        <w:spacing w:line="360" w:lineRule="auto"/>
      </w:pPr>
      <w:r/>
      <w:bookmarkStart w:id="187" w:name="OLE_LINK33"/>
      <w:r/>
      <w:bookmarkEnd w:id="184"/>
      <w:r>
        <w:rPr>
          <w:rFonts w:hint="eastAsia"/>
        </w:rPr>
        <w:t xml:space="preserve">2</w:t>
      </w:r>
      <w:r>
        <w:rPr>
          <w:rFonts w:hint="eastAsia"/>
        </w:rPr>
        <w:t xml:space="preserve">、</w:t>
      </w:r>
      <w:bookmarkStart w:id="188" w:name="_Hlk192538099"/>
      <w:r>
        <w:rPr>
          <w:rFonts w:hint="eastAsia"/>
        </w:rPr>
        <w:t xml:space="preserve">供应</w:t>
      </w:r>
      <w:r>
        <w:rPr>
          <w:rFonts w:hint="eastAsia"/>
        </w:rPr>
        <w:t xml:space="preserve">商类似</w:t>
      </w:r>
      <w:r>
        <w:rPr>
          <w:rFonts w:hint="eastAsia"/>
        </w:rPr>
        <w:t xml:space="preserve">业绩情况（</w:t>
      </w:r>
      <w:r>
        <w:rPr>
          <w:rFonts w:hint="eastAsia"/>
        </w:rPr>
        <w:t xml:space="preserve">9</w:t>
      </w:r>
      <w:r>
        <w:rPr>
          <w:rFonts w:hint="eastAsia"/>
        </w:rPr>
        <w:t xml:space="preserve">分）</w:t>
      </w:r>
      <w:bookmarkEnd w:id="188"/>
      <w:r/>
      <w:r/>
    </w:p>
    <w:p>
      <w:pPr>
        <w:ind w:firstLine="420"/>
        <w:spacing w:line="360" w:lineRule="auto"/>
      </w:pPr>
      <w:r>
        <w:rPr>
          <w:rFonts w:hint="eastAsia"/>
        </w:rPr>
        <w:t xml:space="preserve">供应商</w:t>
      </w:r>
      <w:r>
        <w:rPr>
          <w:rFonts w:hint="eastAsia"/>
        </w:rPr>
        <w:t xml:space="preserve">2021</w:t>
      </w:r>
      <w:r>
        <w:rPr>
          <w:rFonts w:hint="eastAsia"/>
        </w:rPr>
        <w:t xml:space="preserve">年以来（以合同签订日期为准）承担过类似项目业绩，每提供一个得</w:t>
      </w:r>
      <w:r>
        <w:rPr>
          <w:rFonts w:hint="eastAsia"/>
        </w:rPr>
        <w:t xml:space="preserve">3</w:t>
      </w:r>
      <w:r>
        <w:rPr>
          <w:rFonts w:hint="eastAsia"/>
        </w:rPr>
        <w:t xml:space="preserve">分，最高得</w:t>
      </w:r>
      <w:r>
        <w:rPr>
          <w:rFonts w:hint="eastAsia"/>
        </w:rPr>
        <w:t xml:space="preserve">9</w:t>
      </w:r>
      <w:r>
        <w:rPr>
          <w:rFonts w:hint="eastAsia"/>
        </w:rPr>
        <w:t xml:space="preserve">分。响应文件中提供合同扫描件加盖响应单位公章，否则不得分。</w:t>
      </w:r>
      <w:bookmarkEnd w:id="179"/>
      <w:r/>
      <w:bookmarkEnd w:id="185"/>
      <w:r/>
      <w:bookmarkEnd w:id="187"/>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备注：</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（1）针对评分标准中评分的每一条，投标人均应提供相关资料并</w:t>
      </w:r>
      <w:r>
        <w:rPr>
          <w:rFonts w:hint="eastAsia" w:ascii="宋体" w:hAnsi="宋体"/>
          <w:color w:val="000000"/>
          <w:szCs w:val="21"/>
        </w:rPr>
        <w:t xml:space="preserve">作出</w:t>
      </w:r>
      <w:r>
        <w:rPr>
          <w:rFonts w:hint="eastAsia" w:ascii="宋体" w:hAnsi="宋体"/>
          <w:color w:val="000000"/>
          <w:szCs w:val="21"/>
        </w:rPr>
        <w:t xml:space="preserve">相应说明供评委评判，不提供相关资料的视为不具备该项得分的条件。</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（2）投标文件中如出现前后不一致时，评委有权请投标人澄清说明，澄清说明事项涉及评分时，评委有权酌情扣分。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（3）投标人必须保证全部投标资料的真实性，如有虚假或对招标文件所要求说明的情况故意隐瞒或虚报，视为</w:t>
      </w:r>
      <w:r>
        <w:rPr>
          <w:rFonts w:hint="eastAsia" w:ascii="宋体" w:hAnsi="宋体"/>
          <w:color w:val="000000"/>
          <w:szCs w:val="21"/>
        </w:rPr>
        <w:t xml:space="preserve">不</w:t>
      </w:r>
      <w:r>
        <w:rPr>
          <w:rFonts w:hint="eastAsia" w:ascii="宋体" w:hAnsi="宋体"/>
          <w:color w:val="000000"/>
          <w:szCs w:val="21"/>
        </w:rPr>
        <w:t xml:space="preserve">实质性投标招标文件，为无效投标，已中标的将取消中标资格，按“提供虚=假材料谋取中标、成交”相关处理办法处理。 </w:t>
      </w:r>
      <w:r>
        <w:rPr>
          <w:rFonts w:ascii="宋体" w:hAnsi="宋体"/>
          <w:color w:val="000000"/>
          <w:szCs w:val="21"/>
        </w:rPr>
        <w:t xml:space="preserve"> </w:t>
      </w:r>
      <w:r/>
    </w:p>
    <w:p>
      <w:pPr>
        <w:pStyle w:val="760"/>
        <w:ind w:firstLine="0"/>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60"/>
        <w:ind w:firstLine="0"/>
        <w:jc w:val="right"/>
        <w:spacing w:line="360" w:lineRule="auto"/>
        <w:rPr>
          <w:rFonts w:hint="eastAsia"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709" w:right="1080" w:bottom="993" w:left="1080" w:header="676" w:footer="73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Cambria Math">
    <w:panose1 w:val="02040503050406030204"/>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华文中宋">
    <w:panose1 w:val="0201060004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75"/>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75"/>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hint="eastAsia" w:ascii="楷体" w:hAnsi="楷体" w:eastAsia="楷体" w:cs="楷体"/>
        <w:sz w:val="18"/>
        <w:szCs w:val="18"/>
      </w:rPr>
    </w:pPr>
    <w:r>
      <w:rPr>
        <w:rFonts w:hint="eastAsia" w:ascii="楷体" w:hAnsi="楷体" w:eastAsia="楷体" w:cs="楷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cs="宋体"/>
      </w:rPr>
      <w:pBdr>
        <w:bottom w:val="single" w:color="auto" w:sz="6" w:space="2"/>
      </w:pBdr>
    </w:pPr>
    <w:r>
      <w:rPr>
        <w:rFonts w:hint="eastAsia" w:ascii="宋体" w:hAnsi="宋体" w:cs="宋体"/>
      </w:rPr>
      <w:t xml:space="preserve">中正建设工程管理（苏州）有限公司                            标号：</w:t>
    </w:r>
    <w:r>
      <w:rPr>
        <w:rFonts w:ascii="宋体" w:hAnsi="宋体" w:cs="宋体"/>
      </w:rPr>
      <w:t xml:space="preserve">JSZC-320508-SZZZ-G2025-0027</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both"/>
      <w:rPr>
        <w:rFonts w:hint="eastAsia" w:ascii="宋体" w:hAnsi="宋体" w:cs="宋体"/>
      </w:rPr>
    </w:pPr>
    <w:r>
      <w:rPr>
        <w:rFonts w:hint="eastAsia" w:ascii="宋体" w:hAnsi="宋体" w:cs="宋体"/>
      </w:rPr>
      <w:t xml:space="preserve">中正建设工程管理（苏州）有限公司                           标号：</w:t>
    </w:r>
    <w:r>
      <w:rPr>
        <w:rFonts w:ascii="宋体" w:hAnsi="宋体" w:cs="宋体"/>
      </w:rPr>
      <w:t xml:space="preserve">JSZC-320508-SZZZ-G2025-0027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18"/>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22"/>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6"/>
  </w:num>
  <w:num w:numId="2">
    <w:abstractNumId w:val="2"/>
  </w:num>
  <w:num w:numId="3">
    <w:abstractNumId w:val="5"/>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58"/>
    <w:qFormat/>
    <w:pPr>
      <w:jc w:val="both"/>
      <w:widowControl w:val="off"/>
    </w:pPr>
    <w:rPr>
      <w:sz w:val="21"/>
      <w:szCs w:val="24"/>
    </w:rPr>
  </w:style>
  <w:style w:type="paragraph" w:styleId="717">
    <w:name w:val="Heading 1"/>
    <w:basedOn w:val="716"/>
    <w:next w:val="716"/>
    <w:link w:val="951"/>
    <w:qFormat/>
    <w:pPr>
      <w:keepLines/>
      <w:keepNext/>
      <w:spacing w:before="340" w:after="330" w:line="578" w:lineRule="auto"/>
      <w:outlineLvl w:val="0"/>
    </w:pPr>
    <w:rPr>
      <w:b/>
      <w:bCs/>
      <w:sz w:val="44"/>
      <w:szCs w:val="44"/>
    </w:rPr>
  </w:style>
  <w:style w:type="paragraph" w:styleId="718">
    <w:name w:val="Heading 2"/>
    <w:basedOn w:val="716"/>
    <w:next w:val="716"/>
    <w:link w:val="952"/>
    <w:qFormat/>
    <w:pPr>
      <w:numPr>
        <w:ilvl w:val="1"/>
        <w:numId w:val="1"/>
      </w:numPr>
      <w:spacing w:before="156" w:after="156" w:line="360" w:lineRule="auto"/>
      <w:outlineLvl w:val="1"/>
    </w:pPr>
    <w:rPr>
      <w:rFonts w:ascii="Cambria" w:hAnsi="Cambria"/>
      <w:b/>
      <w:bCs/>
      <w:sz w:val="32"/>
      <w:szCs w:val="32"/>
    </w:rPr>
  </w:style>
  <w:style w:type="paragraph" w:styleId="719">
    <w:name w:val="Heading 3"/>
    <w:basedOn w:val="716"/>
    <w:next w:val="760"/>
    <w:link w:val="954"/>
    <w:qFormat/>
    <w:pPr>
      <w:keepLines/>
      <w:keepNext/>
      <w:spacing w:before="260" w:after="260" w:line="416" w:lineRule="auto"/>
      <w:outlineLvl w:val="2"/>
    </w:pPr>
    <w:rPr>
      <w:b/>
      <w:sz w:val="32"/>
      <w:szCs w:val="20"/>
    </w:rPr>
  </w:style>
  <w:style w:type="paragraph" w:styleId="720">
    <w:name w:val="Heading 4"/>
    <w:basedOn w:val="716"/>
    <w:next w:val="716"/>
    <w:link w:val="80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955"/>
    <w:qFormat/>
    <w:pPr>
      <w:jc w:val="left"/>
      <w:keepLines/>
      <w:keepNext/>
      <w:spacing w:before="280" w:after="290" w:line="376" w:lineRule="auto"/>
      <w:widowControl/>
      <w:outlineLvl w:val="4"/>
    </w:pPr>
    <w:rPr>
      <w:b/>
      <w:bCs/>
      <w:sz w:val="28"/>
      <w:szCs w:val="28"/>
    </w:rPr>
  </w:style>
  <w:style w:type="paragraph" w:styleId="722">
    <w:name w:val="Heading 6"/>
    <w:basedOn w:val="716"/>
    <w:next w:val="716"/>
    <w:link w:val="956"/>
    <w:uiPriority w:val="9"/>
    <w:qFormat/>
    <w:pPr>
      <w:numPr>
        <w:ilvl w:val="5"/>
        <w:numId w:val="1"/>
      </w:numPr>
      <w:keepLines/>
      <w:keepNext/>
      <w:spacing w:before="120" w:after="64" w:line="300" w:lineRule="auto"/>
      <w:outlineLvl w:val="5"/>
    </w:pPr>
    <w:rPr>
      <w:rFonts w:ascii="Arial" w:hAnsi="Arial"/>
      <w:bCs/>
      <w:sz w:val="24"/>
    </w:rPr>
  </w:style>
  <w:style w:type="paragraph" w:styleId="723">
    <w:name w:val="Heading 7"/>
    <w:basedOn w:val="716"/>
    <w:next w:val="716"/>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80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809"/>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character" w:styleId="729" w:customStyle="1">
    <w:name w:val="Heading 4 Char"/>
    <w:basedOn w:val="726"/>
    <w:uiPriority w:val="9"/>
    <w:rPr>
      <w:rFonts w:ascii="Arial" w:hAnsi="Arial" w:eastAsia="Arial" w:cs="Arial"/>
      <w:b/>
      <w:bCs/>
      <w:sz w:val="26"/>
      <w:szCs w:val="26"/>
    </w:rPr>
  </w:style>
  <w:style w:type="character" w:styleId="730" w:customStyle="1">
    <w:name w:val="Heading 7 Char"/>
    <w:basedOn w:val="726"/>
    <w:uiPriority w:val="9"/>
    <w:rPr>
      <w:rFonts w:ascii="Arial" w:hAnsi="Arial" w:eastAsia="Arial" w:cs="Arial"/>
      <w:b/>
      <w:bCs/>
      <w:i/>
      <w:iCs/>
      <w:sz w:val="22"/>
      <w:szCs w:val="22"/>
    </w:rPr>
  </w:style>
  <w:style w:type="character" w:styleId="731" w:customStyle="1">
    <w:name w:val="Heading 8 Char"/>
    <w:basedOn w:val="726"/>
    <w:uiPriority w:val="9"/>
    <w:rPr>
      <w:rFonts w:ascii="Arial" w:hAnsi="Arial" w:eastAsia="Arial" w:cs="Arial"/>
      <w:i/>
      <w:iCs/>
      <w:sz w:val="22"/>
      <w:szCs w:val="22"/>
    </w:rPr>
  </w:style>
  <w:style w:type="character" w:styleId="732" w:customStyle="1">
    <w:name w:val="Heading 9 Char"/>
    <w:basedOn w:val="726"/>
    <w:uiPriority w:val="9"/>
    <w:rPr>
      <w:rFonts w:ascii="Arial" w:hAnsi="Arial" w:eastAsia="Arial" w:cs="Arial"/>
      <w:i/>
      <w:iCs/>
      <w:sz w:val="21"/>
      <w:szCs w:val="21"/>
    </w:rPr>
  </w:style>
  <w:style w:type="character" w:styleId="733" w:customStyle="1">
    <w:name w:val="Title Char"/>
    <w:basedOn w:val="726"/>
    <w:uiPriority w:val="10"/>
    <w:rPr>
      <w:sz w:val="48"/>
      <w:szCs w:val="48"/>
    </w:rPr>
  </w:style>
  <w:style w:type="character" w:styleId="734" w:customStyle="1">
    <w:name w:val="Quote Char"/>
    <w:uiPriority w:val="29"/>
    <w:rPr>
      <w:i/>
    </w:rPr>
  </w:style>
  <w:style w:type="character" w:styleId="735" w:customStyle="1">
    <w:name w:val="Intense Quote Char"/>
    <w:uiPriority w:val="30"/>
    <w:rPr>
      <w:i/>
    </w:rPr>
  </w:style>
  <w:style w:type="table" w:styleId="736">
    <w:name w:val="Plain Table 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name w:val="Grid Table 1 Light"/>
    <w:basedOn w:val="72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3">
    <w:name w:val="Grid Table 3"/>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2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name w:val="Grid Table 6 Colorful"/>
    <w:basedOn w:val="72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7">
    <w:name w:val="Grid Table 7 Colorful"/>
    <w:basedOn w:val="72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8">
    <w:name w:val="List Table 1 Light"/>
    <w:basedOn w:val="72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2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0">
    <w:name w:val="List Table 3"/>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name w:val="List Table 4"/>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name w:val="List Table 5 Dark"/>
    <w:basedOn w:val="72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3">
    <w:name w:val="List Table 6 Colorful"/>
    <w:basedOn w:val="72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4">
    <w:name w:val="List Table 7 Colorful"/>
    <w:basedOn w:val="72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5" w:customStyle="1">
    <w:name w:val="Footnote Text Char"/>
    <w:uiPriority w:val="99"/>
    <w:rPr>
      <w:sz w:val="18"/>
    </w:rPr>
  </w:style>
  <w:style w:type="character" w:styleId="756" w:customStyle="1">
    <w:name w:val="Endnote Text Char"/>
    <w:uiPriority w:val="99"/>
    <w:rPr>
      <w:sz w:val="20"/>
    </w:rPr>
  </w:style>
  <w:style w:type="paragraph" w:styleId="757">
    <w:name w:val="TOC Heading"/>
    <w:uiPriority w:val="39"/>
    <w:unhideWhenUsed/>
  </w:style>
  <w:style w:type="paragraph" w:styleId="758">
    <w:name w:val="Body Text Indent"/>
    <w:basedOn w:val="716"/>
    <w:next w:val="759"/>
    <w:link w:val="950"/>
    <w:qFormat/>
    <w:pPr>
      <w:ind w:firstLine="425"/>
      <w:spacing w:line="360" w:lineRule="auto"/>
    </w:pPr>
    <w:rPr>
      <w:sz w:val="24"/>
    </w:rPr>
  </w:style>
  <w:style w:type="paragraph" w:styleId="759">
    <w:name w:val="envelope return"/>
    <w:basedOn w:val="716"/>
    <w:qFormat/>
    <w:rPr>
      <w:rFonts w:ascii="Arial" w:hAnsi="Arial" w:eastAsia="楷体_GB2312"/>
      <w:sz w:val="26"/>
    </w:rPr>
  </w:style>
  <w:style w:type="paragraph" w:styleId="760">
    <w:name w:val="Normal Indent"/>
    <w:basedOn w:val="716"/>
    <w:next w:val="716"/>
    <w:link w:val="953"/>
    <w:qFormat/>
    <w:pPr>
      <w:ind w:firstLine="420"/>
    </w:pPr>
    <w:rPr>
      <w:rFonts w:eastAsia="楷体_GB2312"/>
      <w:sz w:val="24"/>
      <w:szCs w:val="20"/>
    </w:rPr>
  </w:style>
  <w:style w:type="paragraph" w:styleId="761">
    <w:name w:val="toc 7"/>
    <w:basedOn w:val="716"/>
    <w:next w:val="716"/>
    <w:uiPriority w:val="39"/>
    <w:unhideWhenUsed/>
    <w:qFormat/>
    <w:pPr>
      <w:ind w:left="1701"/>
      <w:spacing w:after="57"/>
    </w:pPr>
  </w:style>
  <w:style w:type="paragraph" w:styleId="762">
    <w:name w:val="Caption"/>
    <w:basedOn w:val="716"/>
    <w:next w:val="716"/>
    <w:uiPriority w:val="35"/>
    <w:semiHidden/>
    <w:unhideWhenUsed/>
    <w:qFormat/>
    <w:pPr>
      <w:spacing w:line="276" w:lineRule="auto"/>
    </w:pPr>
    <w:rPr>
      <w:b/>
      <w:bCs/>
      <w:color w:val="5b9bd5" w:themeColor="accent1"/>
      <w:sz w:val="18"/>
      <w:szCs w:val="18"/>
    </w:rPr>
  </w:style>
  <w:style w:type="paragraph" w:styleId="763">
    <w:name w:val="Document Map"/>
    <w:basedOn w:val="716"/>
    <w:next w:val="764"/>
    <w:qFormat/>
    <w:rPr>
      <w:rFonts w:ascii="宋体"/>
      <w:sz w:val="18"/>
      <w:szCs w:val="18"/>
    </w:rPr>
  </w:style>
  <w:style w:type="paragraph" w:styleId="764">
    <w:name w:val="annotation subject"/>
    <w:basedOn w:val="765"/>
    <w:next w:val="716"/>
    <w:link w:val="966"/>
    <w:qFormat/>
    <w:rPr>
      <w:b/>
      <w:bCs/>
    </w:rPr>
  </w:style>
  <w:style w:type="paragraph" w:styleId="765">
    <w:name w:val="annotation text"/>
    <w:basedOn w:val="716"/>
    <w:link w:val="957"/>
    <w:qFormat/>
    <w:pPr>
      <w:jc w:val="left"/>
    </w:pPr>
  </w:style>
  <w:style w:type="paragraph" w:styleId="766">
    <w:name w:val="Body Text"/>
    <w:basedOn w:val="716"/>
    <w:link w:val="958"/>
    <w:uiPriority w:val="99"/>
    <w:unhideWhenUsed/>
    <w:qFormat/>
    <w:pPr>
      <w:spacing w:after="120"/>
    </w:pPr>
    <w:rPr>
      <w:sz w:val="20"/>
    </w:rPr>
  </w:style>
  <w:style w:type="paragraph" w:styleId="767">
    <w:name w:val="Block Text"/>
    <w:basedOn w:val="717"/>
    <w:next w:val="716"/>
    <w:qFormat/>
    <w:pPr>
      <w:ind w:left="630" w:right="-609" w:firstLine="420"/>
      <w:spacing w:line="360" w:lineRule="auto"/>
    </w:pPr>
    <w:rPr>
      <w:rFonts w:hint="eastAsia" w:ascii="仿宋_GB2312" w:eastAsia="仿宋_GB2312"/>
      <w:szCs w:val="20"/>
    </w:rPr>
  </w:style>
  <w:style w:type="paragraph" w:styleId="768">
    <w:name w:val="toc 5"/>
    <w:basedOn w:val="716"/>
    <w:next w:val="716"/>
    <w:uiPriority w:val="39"/>
    <w:unhideWhenUsed/>
    <w:qFormat/>
    <w:pPr>
      <w:ind w:left="1134"/>
      <w:spacing w:after="57"/>
    </w:pPr>
  </w:style>
  <w:style w:type="paragraph" w:styleId="769">
    <w:name w:val="toc 3"/>
    <w:basedOn w:val="716"/>
    <w:next w:val="716"/>
    <w:uiPriority w:val="39"/>
    <w:unhideWhenUsed/>
    <w:qFormat/>
    <w:pPr>
      <w:ind w:left="567"/>
      <w:spacing w:after="57"/>
    </w:pPr>
  </w:style>
  <w:style w:type="paragraph" w:styleId="770">
    <w:name w:val="Plain Text"/>
    <w:basedOn w:val="716"/>
    <w:link w:val="959"/>
    <w:qFormat/>
    <w:rPr>
      <w:rFonts w:ascii="宋体" w:hAnsi="Courier New" w:eastAsia="楷体_GB2312"/>
      <w:sz w:val="26"/>
    </w:rPr>
  </w:style>
  <w:style w:type="paragraph" w:styleId="771">
    <w:name w:val="toc 8"/>
    <w:basedOn w:val="716"/>
    <w:next w:val="716"/>
    <w:uiPriority w:val="39"/>
    <w:unhideWhenUsed/>
    <w:qFormat/>
    <w:pPr>
      <w:ind w:left="1984"/>
      <w:spacing w:after="57"/>
    </w:pPr>
  </w:style>
  <w:style w:type="paragraph" w:styleId="772">
    <w:name w:val="Date"/>
    <w:basedOn w:val="716"/>
    <w:next w:val="716"/>
    <w:link w:val="960"/>
    <w:qFormat/>
    <w:rPr>
      <w:b/>
      <w:bCs/>
      <w:spacing w:val="20"/>
      <w:sz w:val="20"/>
    </w:rPr>
  </w:style>
  <w:style w:type="paragraph" w:styleId="773">
    <w:name w:val="endnote text"/>
    <w:basedOn w:val="716"/>
    <w:link w:val="946"/>
    <w:uiPriority w:val="99"/>
    <w:semiHidden/>
    <w:unhideWhenUsed/>
    <w:qFormat/>
    <w:rPr>
      <w:sz w:val="20"/>
    </w:rPr>
  </w:style>
  <w:style w:type="paragraph" w:styleId="774">
    <w:name w:val="Balloon Text"/>
    <w:basedOn w:val="716"/>
    <w:link w:val="961"/>
    <w:qFormat/>
    <w:rPr>
      <w:sz w:val="18"/>
      <w:szCs w:val="18"/>
    </w:rPr>
  </w:style>
  <w:style w:type="paragraph" w:styleId="775">
    <w:name w:val="Footer"/>
    <w:basedOn w:val="716"/>
    <w:link w:val="962"/>
    <w:uiPriority w:val="99"/>
    <w:qFormat/>
    <w:pPr>
      <w:jc w:val="left"/>
      <w:tabs>
        <w:tab w:val="center" w:pos="4153" w:leader="none"/>
        <w:tab w:val="right" w:pos="8306" w:leader="none"/>
      </w:tabs>
    </w:pPr>
    <w:rPr>
      <w:sz w:val="18"/>
      <w:szCs w:val="18"/>
    </w:rPr>
  </w:style>
  <w:style w:type="paragraph" w:styleId="776">
    <w:name w:val="Header"/>
    <w:basedOn w:val="716"/>
    <w:link w:val="963"/>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16"/>
    <w:next w:val="716"/>
    <w:qFormat/>
    <w:pPr>
      <w:jc w:val="left"/>
    </w:pPr>
    <w:rPr>
      <w:rFonts w:eastAsia="楷体_GB2312"/>
      <w:sz w:val="24"/>
      <w:szCs w:val="20"/>
    </w:rPr>
  </w:style>
  <w:style w:type="paragraph" w:styleId="778">
    <w:name w:val="toc 4"/>
    <w:basedOn w:val="716"/>
    <w:next w:val="716"/>
    <w:qFormat/>
    <w:pPr>
      <w:ind w:left="1260"/>
    </w:pPr>
  </w:style>
  <w:style w:type="paragraph" w:styleId="779">
    <w:name w:val="Subtitle"/>
    <w:basedOn w:val="716"/>
    <w:next w:val="716"/>
    <w:link w:val="964"/>
    <w:qFormat/>
    <w:pPr>
      <w:jc w:val="center"/>
      <w:spacing w:before="240" w:after="60" w:line="312" w:lineRule="auto"/>
      <w:outlineLvl w:val="1"/>
    </w:pPr>
    <w:rPr>
      <w:rFonts w:ascii="宋体" w:hAnsi="Courier New" w:eastAsia="楷体_GB2312"/>
      <w:sz w:val="26"/>
      <w:szCs w:val="20"/>
    </w:rPr>
  </w:style>
  <w:style w:type="paragraph" w:styleId="780">
    <w:name w:val="footnote text"/>
    <w:basedOn w:val="717"/>
    <w:next w:val="767"/>
    <w:link w:val="945"/>
    <w:qFormat/>
    <w:pPr>
      <w:ind w:firstLine="3584"/>
      <w:spacing w:before="0" w:after="0" w:line="360" w:lineRule="auto"/>
    </w:pPr>
  </w:style>
  <w:style w:type="paragraph" w:styleId="781">
    <w:name w:val="toc 6"/>
    <w:basedOn w:val="716"/>
    <w:next w:val="716"/>
    <w:uiPriority w:val="39"/>
    <w:unhideWhenUsed/>
    <w:qFormat/>
    <w:pPr>
      <w:ind w:left="1417"/>
      <w:spacing w:after="57"/>
    </w:pPr>
  </w:style>
  <w:style w:type="paragraph" w:styleId="782">
    <w:name w:val="Body Text Indent 3"/>
    <w:basedOn w:val="716"/>
    <w:link w:val="965"/>
    <w:qFormat/>
    <w:pPr>
      <w:ind w:firstLine="480"/>
      <w:jc w:val="left"/>
      <w:spacing w:line="440" w:lineRule="atLeast"/>
    </w:pPr>
    <w:rPr>
      <w:sz w:val="24"/>
    </w:rPr>
  </w:style>
  <w:style w:type="paragraph" w:styleId="783">
    <w:name w:val="table of figures"/>
    <w:basedOn w:val="716"/>
    <w:next w:val="716"/>
    <w:uiPriority w:val="99"/>
    <w:unhideWhenUsed/>
    <w:qFormat/>
  </w:style>
  <w:style w:type="paragraph" w:styleId="784">
    <w:name w:val="toc 2"/>
    <w:basedOn w:val="716"/>
    <w:next w:val="716"/>
    <w:uiPriority w:val="39"/>
    <w:unhideWhenUsed/>
    <w:qFormat/>
    <w:pPr>
      <w:ind w:left="283"/>
      <w:spacing w:after="57"/>
    </w:pPr>
  </w:style>
  <w:style w:type="paragraph" w:styleId="785">
    <w:name w:val="toc 9"/>
    <w:basedOn w:val="716"/>
    <w:next w:val="716"/>
    <w:uiPriority w:val="39"/>
    <w:unhideWhenUsed/>
    <w:qFormat/>
    <w:pPr>
      <w:ind w:left="2268"/>
      <w:spacing w:after="57"/>
    </w:pPr>
  </w:style>
  <w:style w:type="paragraph" w:styleId="786">
    <w:name w:val="Normal (Web)"/>
    <w:basedOn w:val="716"/>
    <w:uiPriority w:val="99"/>
    <w:qFormat/>
    <w:pPr>
      <w:jc w:val="left"/>
      <w:spacing w:beforeAutospacing="1" w:afterAutospacing="1"/>
    </w:pPr>
    <w:rPr>
      <w:sz w:val="24"/>
    </w:rPr>
  </w:style>
  <w:style w:type="paragraph" w:styleId="787">
    <w:name w:val="Title"/>
    <w:basedOn w:val="716"/>
    <w:next w:val="716"/>
    <w:link w:val="811"/>
    <w:uiPriority w:val="10"/>
    <w:qFormat/>
    <w:pPr>
      <w:contextualSpacing/>
      <w:spacing w:before="300" w:after="200"/>
    </w:pPr>
    <w:rPr>
      <w:sz w:val="48"/>
      <w:szCs w:val="48"/>
    </w:rPr>
  </w:style>
  <w:style w:type="paragraph" w:styleId="788">
    <w:name w:val="Body Text First Indent 2"/>
    <w:basedOn w:val="758"/>
    <w:qFormat/>
    <w:pPr>
      <w:ind w:left="420" w:firstLine="210"/>
      <w:spacing w:after="120" w:line="240" w:lineRule="auto"/>
    </w:pPr>
    <w:rPr>
      <w:rFonts w:eastAsia="仿宋_GB2312"/>
      <w:sz w:val="30"/>
    </w:rPr>
  </w:style>
  <w:style w:type="table" w:styleId="789">
    <w:name w:val="Table Grid"/>
    <w:basedOn w:val="7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qFormat/>
    <w:rPr>
      <w:rFonts w:ascii="Calibri" w:hAnsi="Calibri" w:eastAsia="宋体" w:cs="Times New Roman"/>
      <w:b/>
    </w:rPr>
  </w:style>
  <w:style w:type="character" w:styleId="791">
    <w:name w:val="endnote reference"/>
    <w:basedOn w:val="726"/>
    <w:uiPriority w:val="99"/>
    <w:semiHidden/>
    <w:unhideWhenUsed/>
    <w:qFormat/>
    <w:rPr>
      <w:vertAlign w:val="superscript"/>
    </w:rPr>
  </w:style>
  <w:style w:type="character" w:styleId="792">
    <w:name w:val="FollowedHyperlink"/>
    <w:qFormat/>
    <w:rPr>
      <w:color w:val="337ab7"/>
      <w:u w:val="none"/>
    </w:rPr>
  </w:style>
  <w:style w:type="character" w:styleId="793">
    <w:name w:val="Emphasis"/>
    <w:basedOn w:val="726"/>
    <w:uiPriority w:val="20"/>
    <w:qFormat/>
    <w:rPr>
      <w:i/>
    </w:rPr>
  </w:style>
  <w:style w:type="character" w:styleId="794">
    <w:name w:val="HTML Definition"/>
    <w:qFormat/>
    <w:rPr>
      <w:i/>
    </w:rPr>
  </w:style>
  <w:style w:type="character" w:styleId="795">
    <w:name w:val="Hyperlink"/>
    <w:qFormat/>
    <w:rPr>
      <w:color w:val="337ab7"/>
      <w:u w:val="none"/>
    </w:rPr>
  </w:style>
  <w:style w:type="character" w:styleId="796">
    <w:name w:val="HTML Code"/>
    <w:qFormat/>
    <w:rPr>
      <w:rFonts w:hint="default" w:ascii="Consolas" w:hAnsi="Consolas" w:eastAsia="Consolas" w:cs="Consolas"/>
      <w:color w:val="c7254e"/>
      <w:sz w:val="21"/>
      <w:szCs w:val="21"/>
      <w:shd w:val="clear" w:color="auto" w:fill="f9f2f4"/>
    </w:rPr>
  </w:style>
  <w:style w:type="character" w:styleId="797">
    <w:name w:val="annotation reference"/>
    <w:qFormat/>
    <w:rPr>
      <w:rFonts w:ascii="Calibri" w:hAnsi="Calibri" w:eastAsia="宋体" w:cs="Times New Roman"/>
      <w:sz w:val="21"/>
      <w:szCs w:val="21"/>
    </w:rPr>
  </w:style>
  <w:style w:type="character" w:styleId="798">
    <w:name w:val="footnote reference"/>
    <w:basedOn w:val="726"/>
    <w:uiPriority w:val="99"/>
    <w:unhideWhenUsed/>
    <w:qFormat/>
    <w:rPr>
      <w:vertAlign w:val="superscript"/>
    </w:rPr>
  </w:style>
  <w:style w:type="character" w:styleId="799">
    <w:name w:val="HTML Keyboard"/>
    <w:qFormat/>
    <w:rPr>
      <w:rFonts w:ascii="Consolas" w:hAnsi="Consolas" w:eastAsia="Consolas" w:cs="Consolas"/>
      <w:color w:val="ffffff"/>
      <w:sz w:val="21"/>
      <w:szCs w:val="21"/>
      <w:shd w:val="clear" w:color="auto" w:fill="333333"/>
    </w:rPr>
  </w:style>
  <w:style w:type="character" w:styleId="800">
    <w:name w:val="HTML Sample"/>
    <w:qFormat/>
    <w:rPr>
      <w:rFonts w:hint="default" w:ascii="Consolas" w:hAnsi="Consolas" w:eastAsia="Consolas" w:cs="Consolas"/>
      <w:sz w:val="21"/>
      <w:szCs w:val="21"/>
    </w:rPr>
  </w:style>
  <w:style w:type="character" w:styleId="801" w:customStyle="1">
    <w:name w:val="Heading 1 Char"/>
    <w:basedOn w:val="726"/>
    <w:uiPriority w:val="9"/>
    <w:rPr>
      <w:rFonts w:ascii="Arial" w:hAnsi="Arial" w:eastAsia="Arial" w:cs="Arial"/>
      <w:sz w:val="40"/>
      <w:szCs w:val="40"/>
    </w:rPr>
  </w:style>
  <w:style w:type="character" w:styleId="802" w:customStyle="1">
    <w:name w:val="Heading 2 Char"/>
    <w:basedOn w:val="726"/>
    <w:uiPriority w:val="9"/>
    <w:rPr>
      <w:rFonts w:ascii="Arial" w:hAnsi="Arial" w:eastAsia="Arial" w:cs="Arial"/>
      <w:sz w:val="34"/>
    </w:rPr>
  </w:style>
  <w:style w:type="character" w:styleId="803" w:customStyle="1">
    <w:name w:val="Heading 3 Char"/>
    <w:basedOn w:val="726"/>
    <w:uiPriority w:val="9"/>
    <w:rPr>
      <w:rFonts w:ascii="Arial" w:hAnsi="Arial" w:eastAsia="Arial" w:cs="Arial"/>
      <w:sz w:val="30"/>
      <w:szCs w:val="30"/>
    </w:rPr>
  </w:style>
  <w:style w:type="character" w:styleId="804" w:customStyle="1">
    <w:name w:val="标题 4 字符"/>
    <w:basedOn w:val="726"/>
    <w:link w:val="720"/>
    <w:uiPriority w:val="9"/>
    <w:rPr>
      <w:rFonts w:ascii="Arial" w:hAnsi="Arial" w:eastAsia="Arial" w:cs="Arial"/>
      <w:b/>
      <w:bCs/>
      <w:sz w:val="26"/>
      <w:szCs w:val="26"/>
    </w:rPr>
  </w:style>
  <w:style w:type="character" w:styleId="805" w:customStyle="1">
    <w:name w:val="Heading 5 Char"/>
    <w:basedOn w:val="726"/>
    <w:uiPriority w:val="9"/>
    <w:rPr>
      <w:rFonts w:ascii="Arial" w:hAnsi="Arial" w:eastAsia="Arial" w:cs="Arial"/>
      <w:b/>
      <w:bCs/>
      <w:sz w:val="24"/>
      <w:szCs w:val="24"/>
    </w:rPr>
  </w:style>
  <w:style w:type="character" w:styleId="806" w:customStyle="1">
    <w:name w:val="Heading 6 Char"/>
    <w:basedOn w:val="726"/>
    <w:uiPriority w:val="9"/>
    <w:rPr>
      <w:rFonts w:ascii="Arial" w:hAnsi="Arial" w:eastAsia="Arial" w:cs="Arial"/>
      <w:b/>
      <w:bCs/>
      <w:sz w:val="22"/>
      <w:szCs w:val="22"/>
    </w:rPr>
  </w:style>
  <w:style w:type="character" w:styleId="807" w:customStyle="1">
    <w:name w:val="标题 7 字符"/>
    <w:basedOn w:val="726"/>
    <w:link w:val="723"/>
    <w:uiPriority w:val="9"/>
    <w:rPr>
      <w:rFonts w:ascii="Arial" w:hAnsi="Arial" w:eastAsia="Arial" w:cs="Arial"/>
      <w:b/>
      <w:bCs/>
      <w:i/>
      <w:iCs/>
      <w:sz w:val="22"/>
      <w:szCs w:val="22"/>
    </w:rPr>
  </w:style>
  <w:style w:type="character" w:styleId="808" w:customStyle="1">
    <w:name w:val="标题 8 字符"/>
    <w:basedOn w:val="726"/>
    <w:link w:val="724"/>
    <w:uiPriority w:val="9"/>
    <w:rPr>
      <w:rFonts w:ascii="Arial" w:hAnsi="Arial" w:eastAsia="Arial" w:cs="Arial"/>
      <w:i/>
      <w:iCs/>
      <w:sz w:val="22"/>
      <w:szCs w:val="22"/>
    </w:rPr>
  </w:style>
  <w:style w:type="character" w:styleId="809" w:customStyle="1">
    <w:name w:val="标题 9 字符"/>
    <w:basedOn w:val="726"/>
    <w:link w:val="725"/>
    <w:uiPriority w:val="9"/>
    <w:rPr>
      <w:rFonts w:ascii="Arial" w:hAnsi="Arial" w:eastAsia="Arial" w:cs="Arial"/>
      <w:i/>
      <w:iCs/>
      <w:sz w:val="21"/>
      <w:szCs w:val="21"/>
    </w:rPr>
  </w:style>
  <w:style w:type="paragraph" w:styleId="810">
    <w:name w:val="No Spacing"/>
    <w:uiPriority w:val="1"/>
    <w:qFormat/>
  </w:style>
  <w:style w:type="character" w:styleId="811" w:customStyle="1">
    <w:name w:val="标题 字符"/>
    <w:basedOn w:val="726"/>
    <w:link w:val="787"/>
    <w:uiPriority w:val="10"/>
    <w:rPr>
      <w:sz w:val="48"/>
      <w:szCs w:val="48"/>
    </w:rPr>
  </w:style>
  <w:style w:type="character" w:styleId="812" w:customStyle="1">
    <w:name w:val="Subtitle Char"/>
    <w:basedOn w:val="726"/>
    <w:uiPriority w:val="11"/>
    <w:rPr>
      <w:sz w:val="24"/>
      <w:szCs w:val="24"/>
    </w:rPr>
  </w:style>
  <w:style w:type="paragraph" w:styleId="813">
    <w:name w:val="Quote"/>
    <w:basedOn w:val="716"/>
    <w:next w:val="716"/>
    <w:link w:val="814"/>
    <w:uiPriority w:val="29"/>
    <w:qFormat/>
    <w:pPr>
      <w:ind w:left="720" w:right="720"/>
    </w:pPr>
    <w:rPr>
      <w:i/>
    </w:rPr>
  </w:style>
  <w:style w:type="character" w:styleId="814" w:customStyle="1">
    <w:name w:val="引用 字符"/>
    <w:link w:val="813"/>
    <w:uiPriority w:val="29"/>
    <w:rPr>
      <w:i/>
    </w:rPr>
  </w:style>
  <w:style w:type="paragraph" w:styleId="815">
    <w:name w:val="Intense Quote"/>
    <w:basedOn w:val="716"/>
    <w:next w:val="716"/>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rPr>
      <w:i/>
    </w:rPr>
  </w:style>
  <w:style w:type="character" w:styleId="817" w:customStyle="1">
    <w:name w:val="Header Char"/>
    <w:basedOn w:val="726"/>
    <w:uiPriority w:val="99"/>
  </w:style>
  <w:style w:type="character" w:styleId="818" w:customStyle="1">
    <w:name w:val="Footer Char"/>
    <w:basedOn w:val="726"/>
    <w:uiPriority w:val="99"/>
  </w:style>
  <w:style w:type="character" w:styleId="819" w:customStyle="1">
    <w:name w:val="Caption Char"/>
    <w:uiPriority w:val="99"/>
  </w:style>
  <w:style w:type="table" w:styleId="820" w:customStyle="1">
    <w:name w:val="Table Grid Light"/>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1" w:customStyle="1">
    <w:name w:val="无格式表格 1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2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27"/>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27"/>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27"/>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27"/>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27"/>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27"/>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27"/>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2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2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27"/>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27"/>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27"/>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2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网格表 31"/>
    <w:basedOn w:val="72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27"/>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2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27"/>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27"/>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27"/>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27"/>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27"/>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9" w:customStyle="1">
    <w:name w:val="Grid Table 4 - Accent 2"/>
    <w:basedOn w:val="727"/>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0" w:customStyle="1">
    <w:name w:val="Grid Table 4 - Accent 3"/>
    <w:basedOn w:val="727"/>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27"/>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2" w:customStyle="1">
    <w:name w:val="Grid Table 4 - Accent 5"/>
    <w:basedOn w:val="727"/>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27"/>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网格表 5 深色1"/>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2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网格表 6 彩色1"/>
    <w:basedOn w:val="7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2" w:customStyle="1">
    <w:name w:val="Grid Table 6 Colorful - Accent 1"/>
    <w:basedOn w:val="727"/>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63" w:customStyle="1">
    <w:name w:val="Grid Table 6 Colorful - Accent 2"/>
    <w:basedOn w:val="727"/>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64" w:customStyle="1">
    <w:name w:val="Grid Table 6 Colorful - Accent 3"/>
    <w:basedOn w:val="727"/>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65" w:customStyle="1">
    <w:name w:val="Grid Table 6 Colorful - Accent 4"/>
    <w:basedOn w:val="72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66" w:customStyle="1">
    <w:name w:val="Grid Table 6 Colorful - Accent 5"/>
    <w:basedOn w:val="727"/>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7" w:customStyle="1">
    <w:name w:val="Grid Table 6 Colorful - Accent 6"/>
    <w:basedOn w:val="727"/>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68" w:customStyle="1">
    <w:name w:val="网格表 7 彩色1"/>
    <w:basedOn w:val="727"/>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2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27"/>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27"/>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27"/>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27"/>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27"/>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basedOn w:val="727"/>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27"/>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27"/>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27"/>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27"/>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27"/>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清单表 21"/>
    <w:basedOn w:val="727"/>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3" w:customStyle="1">
    <w:name w:val="List Table 2 - Accent 1"/>
    <w:basedOn w:val="727"/>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27"/>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27"/>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27"/>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7" w:customStyle="1">
    <w:name w:val="List Table 2 - Accent 5"/>
    <w:basedOn w:val="727"/>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清单表 3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27"/>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27"/>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2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27"/>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清单表 41"/>
    <w:basedOn w:val="7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27"/>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2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27"/>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清单表 5 深色1"/>
    <w:basedOn w:val="727"/>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List Table 5 Dark - Accent 1"/>
    <w:basedOn w:val="727"/>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5" w:customStyle="1">
    <w:name w:val="List Table 5 Dark - Accent 2"/>
    <w:basedOn w:val="72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6" w:customStyle="1">
    <w:name w:val="List Table 5 Dark - Accent 3"/>
    <w:basedOn w:val="727"/>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7" w:customStyle="1">
    <w:name w:val="List Table 5 Dark - Accent 4"/>
    <w:basedOn w:val="727"/>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8" w:customStyle="1">
    <w:name w:val="List Table 5 Dark - Accent 5"/>
    <w:basedOn w:val="727"/>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9" w:customStyle="1">
    <w:name w:val="List Table 5 Dark - Accent 6"/>
    <w:basedOn w:val="7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0" w:customStyle="1">
    <w:name w:val="清单表 6 彩色1"/>
    <w:basedOn w:val="727"/>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1" w:customStyle="1">
    <w:name w:val="List Table 6 Colorful - Accent 1"/>
    <w:basedOn w:val="727"/>
    <w:uiPriority w:val="99"/>
    <w:tblPr>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12" w:customStyle="1">
    <w:name w:val="List Table 6 Colorful - Accent 2"/>
    <w:basedOn w:val="727"/>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13" w:customStyle="1">
    <w:name w:val="List Table 6 Colorful - Accent 3"/>
    <w:basedOn w:val="727"/>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14" w:customStyle="1">
    <w:name w:val="List Table 6 Colorful - Accent 4"/>
    <w:basedOn w:val="727"/>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15" w:customStyle="1">
    <w:name w:val="List Table 6 Colorful - Accent 5"/>
    <w:basedOn w:val="727"/>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16" w:customStyle="1">
    <w:name w:val="List Table 6 Colorful - Accent 6"/>
    <w:basedOn w:val="727"/>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17" w:customStyle="1">
    <w:name w:val="清单表 7 彩色1"/>
    <w:basedOn w:val="727"/>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27"/>
    <w:uiPriority w:val="99"/>
    <w:tblPr>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27"/>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27"/>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27"/>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27"/>
    <w:uiPriority w:val="99"/>
    <w:tblPr>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27"/>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Lined - Accent 1"/>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6" w:customStyle="1">
    <w:name w:val="Lined - Accent 2"/>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7" w:customStyle="1">
    <w:name w:val="Lined - Accent 3"/>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9" w:customStyle="1">
    <w:name w:val="Lined - Accent 5"/>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2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27"/>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2" w:customStyle="1">
    <w:name w:val="Bordered &amp; Lined - Accent 1"/>
    <w:basedOn w:val="727"/>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3" w:customStyle="1">
    <w:name w:val="Bordered &amp; Lined - Accent 2"/>
    <w:basedOn w:val="727"/>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4" w:customStyle="1">
    <w:name w:val="Bordered &amp; Lined - Accent 3"/>
    <w:basedOn w:val="727"/>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2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6" w:customStyle="1">
    <w:name w:val="Bordered &amp; Lined - Accent 5"/>
    <w:basedOn w:val="72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2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9" w:customStyle="1">
    <w:name w:val="Bordered - Accent 1"/>
    <w:basedOn w:val="7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1" w:customStyle="1">
    <w:name w:val="Bordered - Accent 3"/>
    <w:basedOn w:val="7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3" w:customStyle="1">
    <w:name w:val="Bordered - Accent 5"/>
    <w:basedOn w:val="7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4" w:customStyle="1">
    <w:name w:val="Bordered - Accent 6"/>
    <w:basedOn w:val="7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脚注文本 字符"/>
    <w:link w:val="780"/>
    <w:uiPriority w:val="99"/>
    <w:qFormat/>
    <w:rPr>
      <w:sz w:val="18"/>
    </w:rPr>
  </w:style>
  <w:style w:type="character" w:styleId="946" w:customStyle="1">
    <w:name w:val="尾注文本 字符"/>
    <w:link w:val="773"/>
    <w:uiPriority w:val="99"/>
    <w:qFormat/>
    <w:rPr>
      <w:sz w:val="20"/>
    </w:rPr>
  </w:style>
  <w:style w:type="paragraph" w:styleId="947" w:customStyle="1">
    <w:name w:val="TOC 标题1"/>
    <w:uiPriority w:val="39"/>
    <w:unhideWhenUsed/>
    <w:qFormat/>
  </w:style>
  <w:style w:type="paragraph" w:styleId="948" w:customStyle="1">
    <w:name w:val="首行缩进"/>
    <w:basedOn w:val="716"/>
    <w:qFormat/>
    <w:pPr>
      <w:ind w:firstLine="480"/>
    </w:pPr>
    <w:rPr>
      <w:szCs w:val="20"/>
      <w:lang w:val="zh-CN"/>
    </w:rPr>
  </w:style>
  <w:style w:type="paragraph" w:styleId="949" w:customStyle="1">
    <w:name w:val="段"/>
    <w:next w:val="716"/>
    <w:qFormat/>
    <w:pPr>
      <w:ind w:firstLine="420"/>
      <w:jc w:val="both"/>
      <w:tabs>
        <w:tab w:val="center" w:pos="4201" w:leader="none"/>
        <w:tab w:val="right" w:pos="9298" w:leader="dot"/>
      </w:tabs>
    </w:pPr>
    <w:rPr>
      <w:rFonts w:ascii="宋体" w:eastAsia="Times New Roman"/>
    </w:rPr>
  </w:style>
  <w:style w:type="character" w:styleId="950" w:customStyle="1">
    <w:name w:val="正文文本缩进 字符"/>
    <w:basedOn w:val="726"/>
    <w:link w:val="758"/>
    <w:qFormat/>
    <w:rPr>
      <w:rFonts w:ascii="Times New Roman" w:hAnsi="Times New Roman" w:eastAsia="宋体" w:cs="Times New Roman"/>
      <w:sz w:val="24"/>
      <w:szCs w:val="24"/>
    </w:rPr>
  </w:style>
  <w:style w:type="character" w:styleId="951" w:customStyle="1">
    <w:name w:val="标题 1 字符"/>
    <w:basedOn w:val="726"/>
    <w:link w:val="717"/>
    <w:qFormat/>
    <w:rPr>
      <w:rFonts w:ascii="Times New Roman" w:hAnsi="Times New Roman" w:eastAsia="宋体" w:cs="Times New Roman"/>
      <w:b/>
      <w:bCs/>
      <w:sz w:val="44"/>
      <w:szCs w:val="44"/>
    </w:rPr>
  </w:style>
  <w:style w:type="character" w:styleId="952" w:customStyle="1">
    <w:name w:val="标题 2 字符"/>
    <w:basedOn w:val="726"/>
    <w:link w:val="718"/>
    <w:qFormat/>
    <w:rPr>
      <w:rFonts w:ascii="Cambria" w:hAnsi="Cambria" w:eastAsia="宋体" w:cs="Times New Roman"/>
      <w:b/>
      <w:bCs/>
      <w:sz w:val="32"/>
      <w:szCs w:val="32"/>
    </w:rPr>
  </w:style>
  <w:style w:type="character" w:styleId="953" w:customStyle="1">
    <w:name w:val="正文缩进 字符"/>
    <w:link w:val="760"/>
    <w:qFormat/>
    <w:rPr>
      <w:rFonts w:ascii="Times New Roman" w:hAnsi="Times New Roman" w:eastAsia="楷体_GB2312" w:cs="Times New Roman"/>
      <w:sz w:val="24"/>
      <w:szCs w:val="20"/>
    </w:rPr>
  </w:style>
  <w:style w:type="character" w:styleId="954" w:customStyle="1">
    <w:name w:val="标题 3 字符"/>
    <w:basedOn w:val="726"/>
    <w:link w:val="719"/>
    <w:qFormat/>
    <w:rPr>
      <w:rFonts w:ascii="Times New Roman" w:hAnsi="Times New Roman" w:eastAsia="宋体" w:cs="Times New Roman"/>
      <w:b/>
      <w:sz w:val="32"/>
      <w:szCs w:val="20"/>
    </w:rPr>
  </w:style>
  <w:style w:type="character" w:styleId="955" w:customStyle="1">
    <w:name w:val="标题 5 字符"/>
    <w:basedOn w:val="726"/>
    <w:link w:val="721"/>
    <w:qFormat/>
    <w:rPr>
      <w:rFonts w:ascii="Times New Roman" w:hAnsi="Times New Roman" w:eastAsia="宋体" w:cs="Times New Roman"/>
      <w:b/>
      <w:bCs/>
      <w:sz w:val="28"/>
      <w:szCs w:val="28"/>
    </w:rPr>
  </w:style>
  <w:style w:type="character" w:styleId="956" w:customStyle="1">
    <w:name w:val="标题 6 字符"/>
    <w:basedOn w:val="726"/>
    <w:link w:val="722"/>
    <w:uiPriority w:val="9"/>
    <w:qFormat/>
    <w:rPr>
      <w:rFonts w:ascii="Arial" w:hAnsi="Arial" w:eastAsia="宋体" w:cs="Times New Roman"/>
      <w:bCs/>
      <w:sz w:val="24"/>
      <w:szCs w:val="24"/>
    </w:rPr>
  </w:style>
  <w:style w:type="character" w:styleId="957" w:customStyle="1">
    <w:name w:val="批注文字 字符"/>
    <w:basedOn w:val="726"/>
    <w:link w:val="765"/>
    <w:qFormat/>
    <w:rPr>
      <w:rFonts w:ascii="Times New Roman" w:hAnsi="Times New Roman" w:eastAsia="宋体" w:cs="Times New Roman"/>
      <w:szCs w:val="24"/>
    </w:rPr>
  </w:style>
  <w:style w:type="character" w:styleId="958" w:customStyle="1">
    <w:name w:val="正文文本 字符"/>
    <w:basedOn w:val="726"/>
    <w:link w:val="766"/>
    <w:uiPriority w:val="99"/>
    <w:qFormat/>
    <w:rPr>
      <w:rFonts w:ascii="Times New Roman" w:hAnsi="Times New Roman" w:eastAsia="宋体" w:cs="Times New Roman"/>
      <w:sz w:val="20"/>
      <w:szCs w:val="24"/>
    </w:rPr>
  </w:style>
  <w:style w:type="character" w:styleId="959" w:customStyle="1">
    <w:name w:val="纯文本 字符"/>
    <w:basedOn w:val="726"/>
    <w:link w:val="770"/>
    <w:qFormat/>
    <w:rPr>
      <w:rFonts w:ascii="宋体" w:hAnsi="Courier New" w:eastAsia="楷体_GB2312" w:cs="Times New Roman"/>
      <w:sz w:val="26"/>
      <w:szCs w:val="24"/>
    </w:rPr>
  </w:style>
  <w:style w:type="character" w:styleId="960" w:customStyle="1">
    <w:name w:val="日期 字符"/>
    <w:basedOn w:val="726"/>
    <w:link w:val="772"/>
    <w:qFormat/>
    <w:rPr>
      <w:rFonts w:ascii="Times New Roman" w:hAnsi="Times New Roman" w:eastAsia="宋体" w:cs="Times New Roman"/>
      <w:b/>
      <w:bCs/>
      <w:spacing w:val="20"/>
      <w:sz w:val="20"/>
      <w:szCs w:val="24"/>
    </w:rPr>
  </w:style>
  <w:style w:type="character" w:styleId="961" w:customStyle="1">
    <w:name w:val="批注框文本 字符"/>
    <w:basedOn w:val="726"/>
    <w:link w:val="774"/>
    <w:qFormat/>
    <w:rPr>
      <w:rFonts w:ascii="Times New Roman" w:hAnsi="Times New Roman" w:eastAsia="宋体" w:cs="Times New Roman"/>
      <w:sz w:val="18"/>
      <w:szCs w:val="18"/>
    </w:rPr>
  </w:style>
  <w:style w:type="character" w:styleId="962" w:customStyle="1">
    <w:name w:val="页脚 字符"/>
    <w:basedOn w:val="726"/>
    <w:link w:val="775"/>
    <w:uiPriority w:val="99"/>
    <w:qFormat/>
    <w:rPr>
      <w:rFonts w:ascii="Times New Roman" w:hAnsi="Times New Roman" w:eastAsia="宋体" w:cs="Times New Roman"/>
      <w:sz w:val="18"/>
      <w:szCs w:val="18"/>
    </w:rPr>
  </w:style>
  <w:style w:type="character" w:styleId="963" w:customStyle="1">
    <w:name w:val="页眉 字符"/>
    <w:basedOn w:val="726"/>
    <w:link w:val="776"/>
    <w:qFormat/>
    <w:rPr>
      <w:rFonts w:ascii="Times New Roman" w:hAnsi="Times New Roman" w:eastAsia="宋体" w:cs="Times New Roman"/>
      <w:sz w:val="18"/>
      <w:szCs w:val="18"/>
    </w:rPr>
  </w:style>
  <w:style w:type="character" w:styleId="964" w:customStyle="1">
    <w:name w:val="副标题 字符"/>
    <w:basedOn w:val="726"/>
    <w:link w:val="779"/>
    <w:qFormat/>
    <w:rPr>
      <w:rFonts w:ascii="宋体" w:hAnsi="Courier New" w:eastAsia="楷体_GB2312" w:cs="Times New Roman"/>
      <w:sz w:val="26"/>
      <w:szCs w:val="20"/>
    </w:rPr>
  </w:style>
  <w:style w:type="character" w:styleId="965" w:customStyle="1">
    <w:name w:val="正文文本缩进 3 字符"/>
    <w:basedOn w:val="726"/>
    <w:link w:val="782"/>
    <w:qFormat/>
    <w:rPr>
      <w:rFonts w:ascii="Times New Roman" w:hAnsi="Times New Roman" w:eastAsia="宋体" w:cs="Times New Roman"/>
      <w:sz w:val="24"/>
      <w:szCs w:val="24"/>
    </w:rPr>
  </w:style>
  <w:style w:type="character" w:styleId="966" w:customStyle="1">
    <w:name w:val="批注主题 字符"/>
    <w:basedOn w:val="957"/>
    <w:link w:val="764"/>
    <w:qFormat/>
    <w:rPr>
      <w:rFonts w:ascii="Times New Roman" w:hAnsi="Times New Roman" w:eastAsia="宋体" w:cs="Times New Roman"/>
      <w:b/>
      <w:bCs/>
      <w:szCs w:val="24"/>
    </w:rPr>
  </w:style>
  <w:style w:type="character" w:styleId="967" w:customStyle="1">
    <w:name w:val="hover14"/>
    <w:qFormat/>
    <w:rPr>
      <w:shd w:val="clear" w:color="auto" w:fill="eeeeee"/>
    </w:rPr>
  </w:style>
  <w:style w:type="character" w:styleId="968" w:customStyle="1">
    <w:name w:val="hour_pm"/>
    <w:qFormat/>
  </w:style>
  <w:style w:type="character" w:styleId="969" w:customStyle="1">
    <w:name w:val="first-child"/>
    <w:qFormat/>
  </w:style>
  <w:style w:type="character" w:styleId="970" w:customStyle="1">
    <w:name w:val="正文文本 Char"/>
    <w:uiPriority w:val="99"/>
    <w:qFormat/>
    <w:rPr>
      <w:rFonts w:ascii="Calibri" w:hAnsi="Calibri" w:eastAsia="宋体" w:cs="Times New Roman"/>
      <w:szCs w:val="24"/>
    </w:rPr>
  </w:style>
  <w:style w:type="character" w:styleId="971" w:customStyle="1">
    <w:name w:val="font81"/>
    <w:qFormat/>
    <w:rPr>
      <w:rFonts w:hint="eastAsia" w:ascii="宋体" w:hAnsi="宋体" w:eastAsia="宋体" w:cs="宋体"/>
      <w:b/>
      <w:color w:val="000000"/>
      <w:sz w:val="22"/>
      <w:szCs w:val="22"/>
      <w:u w:val="none"/>
    </w:rPr>
  </w:style>
  <w:style w:type="character" w:styleId="972" w:customStyle="1">
    <w:name w:val="日期 Char1"/>
    <w:qFormat/>
    <w:rPr>
      <w:rFonts w:ascii="Calibri" w:hAnsi="Calibri" w:eastAsia="宋体" w:cs="Times New Roman"/>
      <w:szCs w:val="24"/>
    </w:rPr>
  </w:style>
  <w:style w:type="character" w:styleId="973" w:customStyle="1">
    <w:name w:val="hover13"/>
    <w:qFormat/>
    <w:rPr>
      <w:shd w:val="clear" w:color="auto" w:fill="eeeeee"/>
    </w:rPr>
  </w:style>
  <w:style w:type="character" w:styleId="974" w:customStyle="1">
    <w:name w:val="font71"/>
    <w:qFormat/>
    <w:rPr>
      <w:rFonts w:hint="eastAsia" w:ascii="宋体" w:hAnsi="宋体" w:eastAsia="宋体" w:cs="宋体"/>
      <w:b/>
      <w:color w:val="000000"/>
      <w:sz w:val="22"/>
      <w:szCs w:val="22"/>
      <w:u w:val="none"/>
      <w:vertAlign w:val="superscript"/>
    </w:rPr>
  </w:style>
  <w:style w:type="character" w:styleId="975" w:customStyle="1">
    <w:name w:val="纯文本 Char"/>
    <w:qFormat/>
    <w:rPr>
      <w:rFonts w:ascii="宋体" w:hAnsi="Courier New" w:eastAsia="宋体" w:cs="Courier New"/>
      <w:szCs w:val="21"/>
    </w:rPr>
  </w:style>
  <w:style w:type="character" w:styleId="976" w:customStyle="1">
    <w:name w:val="select2-selection__rendered"/>
    <w:qFormat/>
    <w:rPr>
      <w:sz w:val="18"/>
      <w:szCs w:val="18"/>
    </w:rPr>
  </w:style>
  <w:style w:type="character" w:styleId="977" w:customStyle="1">
    <w:name w:val="first-child1"/>
    <w:qFormat/>
  </w:style>
  <w:style w:type="character" w:styleId="978" w:customStyle="1">
    <w:name w:val="old"/>
    <w:qFormat/>
    <w:rPr>
      <w:color w:val="999999"/>
    </w:rPr>
  </w:style>
  <w:style w:type="character" w:styleId="979" w:customStyle="1">
    <w:name w:val="time"/>
    <w:qFormat/>
    <w:rPr>
      <w:rFonts w:ascii="Arial" w:hAnsi="Arial" w:cs="Arial"/>
    </w:rPr>
  </w:style>
  <w:style w:type="character" w:styleId="980" w:customStyle="1">
    <w:name w:val="Plain Text Char"/>
    <w:link w:val="981"/>
    <w:qFormat/>
    <w:rPr>
      <w:rFonts w:ascii="宋体" w:hAnsi="Courier New" w:eastAsia="楷体_GB2312" w:cs="Times New Roman"/>
      <w:sz w:val="26"/>
    </w:rPr>
  </w:style>
  <w:style w:type="paragraph" w:styleId="981" w:customStyle="1">
    <w:name w:val="纯文本3"/>
    <w:basedOn w:val="716"/>
    <w:link w:val="980"/>
    <w:qFormat/>
    <w:rPr>
      <w:rFonts w:ascii="宋体" w:hAnsi="Courier New" w:eastAsia="楷体_GB2312"/>
      <w:sz w:val="26"/>
      <w:szCs w:val="22"/>
    </w:rPr>
  </w:style>
  <w:style w:type="character" w:styleId="982" w:customStyle="1">
    <w:name w:val="hour_am"/>
    <w:qFormat/>
  </w:style>
  <w:style w:type="character" w:styleId="983" w:customStyle="1">
    <w:name w:val="NormalCharacter"/>
    <w:semiHidden/>
    <w:qFormat/>
    <w:rPr>
      <w:rFonts w:ascii="Times New Roman" w:hAnsi="Times New Roman" w:eastAsia="宋体" w:cs="Times New Roman"/>
    </w:rPr>
  </w:style>
  <w:style w:type="paragraph" w:styleId="984" w:customStyle="1">
    <w:name w:val="纯文本2"/>
    <w:basedOn w:val="716"/>
    <w:qFormat/>
    <w:rPr>
      <w:rFonts w:ascii="宋体" w:hAnsi="Courier New"/>
    </w:rPr>
  </w:style>
  <w:style w:type="paragraph" w:styleId="985" w:customStyle="1">
    <w:name w:val="文本正文"/>
    <w:basedOn w:val="716"/>
    <w:qFormat/>
    <w:pPr>
      <w:ind w:firstLine="560"/>
      <w:jc w:val="left"/>
      <w:spacing w:line="360" w:lineRule="auto"/>
    </w:pPr>
    <w:rPr>
      <w:sz w:val="28"/>
      <w:szCs w:val="28"/>
    </w:rPr>
  </w:style>
  <w:style w:type="paragraph" w:styleId="986" w:customStyle="1">
    <w:name w:val="Plain Text1"/>
    <w:basedOn w:val="716"/>
    <w:qFormat/>
    <w:pPr>
      <w:jc w:val="left"/>
      <w:widowControl/>
    </w:pPr>
    <w:rPr>
      <w:rFonts w:ascii="宋体" w:hAnsi="Courier New" w:eastAsia="楷体_GB2312"/>
      <w:sz w:val="26"/>
      <w:szCs w:val="20"/>
    </w:rPr>
  </w:style>
  <w:style w:type="paragraph" w:styleId="987" w:customStyle="1">
    <w:name w:val="纯文本4"/>
    <w:basedOn w:val="716"/>
    <w:qFormat/>
    <w:rPr>
      <w:rFonts w:ascii="宋体" w:hAnsi="Courier New" w:eastAsia="楷体_GB2312"/>
      <w:sz w:val="26"/>
      <w:szCs w:val="20"/>
    </w:rPr>
  </w:style>
  <w:style w:type="paragraph" w:styleId="988" w:customStyle="1">
    <w:name w:val="Default"/>
    <w:qFormat/>
    <w:pPr>
      <w:widowControl w:val="off"/>
    </w:pPr>
    <w:rPr>
      <w:rFonts w:ascii="宋体"/>
      <w:color w:val="000000"/>
      <w:sz w:val="24"/>
      <w:szCs w:val="24"/>
    </w:rPr>
  </w:style>
  <w:style w:type="paragraph" w:styleId="989">
    <w:name w:val="List Paragraph"/>
    <w:basedOn w:val="716"/>
    <w:uiPriority w:val="99"/>
    <w:qFormat/>
    <w:pPr>
      <w:ind w:firstLine="420"/>
    </w:pPr>
  </w:style>
  <w:style w:type="paragraph" w:styleId="990" w:customStyle="1">
    <w:name w:val="纯文本1"/>
    <w:basedOn w:val="716"/>
    <w:qFormat/>
    <w:rPr>
      <w:rFonts w:ascii="宋体" w:hAnsi="Courier New" w:eastAsia="楷体_GB2312"/>
      <w:sz w:val="28"/>
      <w:szCs w:val="20"/>
    </w:rPr>
  </w:style>
  <w:style w:type="paragraph" w:styleId="991" w:customStyle="1">
    <w:name w:val="修订1"/>
    <w:uiPriority w:val="99"/>
    <w:unhideWhenUsed/>
    <w:qFormat/>
    <w:rPr>
      <w:sz w:val="21"/>
      <w:szCs w:val="24"/>
    </w:rPr>
  </w:style>
  <w:style w:type="paragraph" w:styleId="992" w:customStyle="1">
    <w:name w:val="纯文本5"/>
    <w:basedOn w:val="716"/>
    <w:qFormat/>
    <w:rPr>
      <w:rFonts w:ascii="宋体" w:hAnsi="Courier New" w:eastAsia="楷体_GB2312"/>
      <w:sz w:val="26"/>
      <w:szCs w:val="20"/>
    </w:rPr>
  </w:style>
  <w:style w:type="paragraph" w:styleId="993" w:customStyle="1">
    <w:name w:val="纯文本6"/>
    <w:basedOn w:val="716"/>
    <w:qFormat/>
    <w:rPr>
      <w:rFonts w:ascii="宋体" w:hAnsi="Courier New" w:eastAsia="楷体_GB2312"/>
      <w:sz w:val="26"/>
      <w:szCs w:val="20"/>
    </w:rPr>
  </w:style>
  <w:style w:type="character" w:styleId="994" w:customStyle="1">
    <w:name w:val="font21"/>
    <w:basedOn w:val="726"/>
    <w:qFormat/>
    <w:rPr>
      <w:rFonts w:hint="eastAsia" w:ascii="宋体" w:hAnsi="宋体" w:eastAsia="宋体" w:cs="宋体"/>
      <w:color w:val="000000"/>
      <w:sz w:val="22"/>
      <w:szCs w:val="22"/>
      <w:u w:val="none"/>
    </w:rPr>
  </w:style>
  <w:style w:type="paragraph" w:styleId="995" w:customStyle="1">
    <w:name w:val="正文1"/>
    <w:basedOn w:val="716"/>
    <w:next w:val="716"/>
    <w:qFormat/>
    <w:rPr>
      <w:rFonts w:ascii="宋体" w:hAnsi="宋体" w:cs="宋体"/>
      <w:sz w:val="24"/>
      <w:szCs w:val="20"/>
      <w:lang w:eastAsia="en-US"/>
    </w:rPr>
  </w:style>
  <w:style w:type="paragraph" w:styleId="996" w:customStyle="1">
    <w:name w:val="Table Text"/>
    <w:basedOn w:val="716"/>
    <w:semiHidden/>
    <w:qFormat/>
    <w:rPr>
      <w:rFonts w:ascii="宋体" w:hAnsi="宋体" w:cs="宋体"/>
      <w:sz w:val="24"/>
      <w:lang w:eastAsia="en-US"/>
    </w:rPr>
  </w:style>
  <w:style w:type="table" w:styleId="997" w:customStyle="1">
    <w:name w:val="Table Normal"/>
    <w:semiHidden/>
    <w:unhideWhenUsed/>
    <w:qFormat/>
    <w:tblPr>
      <w:tblCellMar>
        <w:left w:w="0" w:type="dxa"/>
        <w:top w:w="0" w:type="dxa"/>
        <w:right w:w="0" w:type="dxa"/>
        <w:bottom w:w="0" w:type="dxa"/>
      </w:tblCellMar>
    </w:tblPr>
  </w:style>
  <w:style w:type="paragraph" w:styleId="998" w:customStyle="1">
    <w:name w:val="UserStyle_62"/>
    <w:basedOn w:val="716"/>
    <w:qFormat/>
    <w:pPr>
      <w:widowControl/>
    </w:pPr>
    <w:rPr>
      <w:rFonts w:ascii="宋体" w:hAnsi="Courier New"/>
    </w:rPr>
  </w:style>
  <w:style w:type="paragraph" w:styleId="999" w:customStyle="1">
    <w:name w:val="+正文"/>
    <w:basedOn w:val="716"/>
    <w:qFormat/>
    <w:pPr>
      <w:ind w:firstLine="200"/>
      <w:spacing w:line="360" w:lineRule="auto"/>
    </w:pPr>
    <w:rPr>
      <w:sz w:val="24"/>
    </w:rPr>
  </w:style>
  <w:style w:type="paragraph" w:styleId="1000" w:customStyle="1">
    <w:name w:val="p0"/>
    <w:basedOn w:val="716"/>
    <w:qFormat/>
    <w:pPr>
      <w:widowControl/>
    </w:pPr>
    <w:rPr>
      <w:rFonts w:hint="eastAsia" w:ascii="Calibri" w:hAnsi="Calibri"/>
    </w:rPr>
  </w:style>
  <w:style w:type="paragraph" w:styleId="1001" w:customStyle="1">
    <w:name w:val="Andy_正文"/>
    <w:basedOn w:val="716"/>
    <w:qFormat/>
    <w:pPr>
      <w:ind w:firstLine="200"/>
      <w:spacing w:line="360" w:lineRule="auto"/>
    </w:pPr>
    <w:rPr>
      <w:rFonts w:ascii="Calibri" w:hAnsi="Calibri"/>
      <w:sz w:val="24"/>
    </w:rPr>
  </w:style>
  <w:style w:type="paragraph" w:styleId="1002" w:customStyle="1">
    <w:name w:val="纯文本111"/>
    <w:basedOn w:val="716"/>
    <w:qFormat/>
    <w:rPr>
      <w:rFonts w:ascii="宋体" w:hAnsi="Courier New" w:eastAsia="楷体_GB2312"/>
      <w:sz w:val="28"/>
    </w:rPr>
  </w:style>
  <w:style w:type="table" w:styleId="1003" w:customStyle="1">
    <w:name w:val="网格型1"/>
    <w:basedOn w:val="727"/>
    <w:next w:val="78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2"/>
    <w:basedOn w:val="727"/>
    <w:next w:val="78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customStyle="1">
    <w:name w:val="StGen0"/>
    <w:basedOn w:val="766"/>
    <w:next w:val="1007"/>
    <w:link w:val="1006"/>
    <w:uiPriority w:val="99"/>
    <w:unhideWhenUsed/>
    <w:pPr>
      <w:ind w:firstLine="420"/>
    </w:pPr>
    <w:rPr>
      <w:rFonts w:ascii="Calibri" w:hAnsi="Calibri"/>
      <w:sz w:val="21"/>
    </w:rPr>
  </w:style>
  <w:style w:type="character" w:styleId="1006" w:customStyle="1">
    <w:name w:val="正文首行缩进 Char"/>
    <w:link w:val="1005"/>
    <w:uiPriority w:val="99"/>
    <w:rPr>
      <w:rFonts w:ascii="Calibri" w:hAnsi="Calibri"/>
      <w:sz w:val="21"/>
      <w:szCs w:val="24"/>
    </w:rPr>
  </w:style>
  <w:style w:type="paragraph" w:styleId="1007">
    <w:name w:val="Body Text First Indent"/>
    <w:basedOn w:val="766"/>
    <w:link w:val="1008"/>
    <w:uiPriority w:val="99"/>
    <w:semiHidden/>
    <w:unhideWhenUsed/>
    <w:pPr>
      <w:ind w:firstLine="420"/>
    </w:pPr>
    <w:rPr>
      <w:sz w:val="21"/>
    </w:rPr>
  </w:style>
  <w:style w:type="character" w:styleId="1008" w:customStyle="1">
    <w:name w:val="正文文本首行缩进 字符"/>
    <w:basedOn w:val="958"/>
    <w:link w:val="1007"/>
    <w:uiPriority w:val="99"/>
    <w:semiHidden/>
    <w:rPr>
      <w:rFonts w:ascii="Times New Roman" w:hAnsi="Times New Roman" w:eastAsia="宋体"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5689B0-6316-4DF8-90F4-51846CCDE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岳杰</cp:lastModifiedBy>
  <cp:revision>238</cp:revision>
  <dcterms:created xsi:type="dcterms:W3CDTF">2024-04-30T02:32:00Z</dcterms:created>
  <dcterms:modified xsi:type="dcterms:W3CDTF">2025-12-11T06:15:32Z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DA4F7734B3BE4E21B18E3C85D409D98A_13</vt:lpwstr>
  </property>
</Properties>
</file>